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F714E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39EA" w:rsidRPr="00C5185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6968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9A460B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июня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      </w:t>
      </w:r>
      <w:r w:rsidR="009A460B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9EA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C434A1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A460B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CE6968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</w:t>
      </w:r>
    </w:p>
    <w:p w:rsidR="003839EA" w:rsidRDefault="003839EA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968" w:rsidRPr="00CE6968" w:rsidRDefault="00CE6968" w:rsidP="00CE6968">
      <w:pPr>
        <w:tabs>
          <w:tab w:val="left" w:pos="94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внесения</w:t>
      </w:r>
      <w:r w:rsidR="00762AA5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Pr="00CE6968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E6968" w:rsidRPr="00CE6968" w:rsidRDefault="00CE6968" w:rsidP="00CE6968">
      <w:pPr>
        <w:tabs>
          <w:tab w:val="left" w:pos="94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РФ от 29.12.2004г №190-ФЗ, Федеральным законом от 06.10.2003г. №131-ФЗ «Об общих принципах организации местного самоуправления в Российской Федерации», </w:t>
      </w:r>
      <w:r w:rsidRPr="00CE696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proofErr w:type="gram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принятым Утвержденного решением Совета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28.11.2013г. № 222 (в редакции от 27.02.2015 г. № 291, от 12.07.2016г.  № 78, от 24.08.2017г. №127 и 28.11.2018г. №175,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Положением о порядке проведения публичных слушаний на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Совет сельского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CE6968" w:rsidRPr="00CE6968" w:rsidRDefault="00CE6968" w:rsidP="00CE696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внесени</w:t>
      </w:r>
      <w:r w:rsidR="00762AA5">
        <w:rPr>
          <w:rFonts w:ascii="Times New Roman" w:hAnsi="Times New Roman" w:cs="Times New Roman"/>
          <w:sz w:val="28"/>
          <w:szCs w:val="28"/>
        </w:rPr>
        <w:t xml:space="preserve">я изменений в </w:t>
      </w:r>
      <w:r w:rsidRPr="00CE696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от 09.06.2015г. №306  в форме массового обсуждения и слушаний на 03 августа 2020г. в 15:00 по адресу: Р</w:t>
      </w:r>
      <w:r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CE696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CE6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69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E6968">
        <w:rPr>
          <w:rFonts w:ascii="Times New Roman" w:hAnsi="Times New Roman" w:cs="Times New Roman"/>
          <w:sz w:val="28"/>
          <w:szCs w:val="28"/>
        </w:rPr>
        <w:t>ольшебадраково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, ул. Ленина, д. 1а, 5 (в здании администрации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).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публичных слушаний по проекту внесения изменений в 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968">
        <w:rPr>
          <w:rFonts w:ascii="Times New Roman" w:hAnsi="Times New Roman" w:cs="Times New Roman"/>
          <w:sz w:val="28"/>
          <w:szCs w:val="28"/>
        </w:rPr>
        <w:t xml:space="preserve">Определить органом, уполномоченным за организацию и проведение публичных слушаний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CE6968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– Администрацию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с обязательной организацией выставки демонстративных материалов </w:t>
      </w:r>
      <w:proofErr w:type="spellStart"/>
      <w:r w:rsidR="00762AA5">
        <w:rPr>
          <w:rFonts w:ascii="Times New Roman" w:hAnsi="Times New Roman" w:cs="Times New Roman"/>
          <w:sz w:val="28"/>
          <w:szCs w:val="28"/>
        </w:rPr>
        <w:t>Правилы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Для проведения публичных слушаний по проекту внесения изменений </w:t>
      </w:r>
      <w:r w:rsidR="00762AA5">
        <w:rPr>
          <w:rFonts w:ascii="Times New Roman" w:hAnsi="Times New Roman" w:cs="Times New Roman"/>
          <w:sz w:val="28"/>
          <w:szCs w:val="28"/>
        </w:rPr>
        <w:t xml:space="preserve">в </w:t>
      </w:r>
      <w:r w:rsidRPr="00CE696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создать Комиссию (приложение №2).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работы Комиссии по проведению публичных слушаний по проекту внесения изменений </w:t>
      </w:r>
      <w:r w:rsidR="00762AA5">
        <w:rPr>
          <w:rFonts w:ascii="Times New Roman" w:hAnsi="Times New Roman" w:cs="Times New Roman"/>
          <w:sz w:val="28"/>
          <w:szCs w:val="28"/>
        </w:rPr>
        <w:t>в</w:t>
      </w:r>
      <w:r w:rsidRPr="00CE6968">
        <w:rPr>
          <w:rFonts w:ascii="Times New Roman" w:hAnsi="Times New Roman" w:cs="Times New Roman"/>
          <w:sz w:val="28"/>
          <w:szCs w:val="28"/>
        </w:rPr>
        <w:t xml:space="preserve"> 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(приложение №3).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>Определить местонахождение экспозиции демонстративных и ознакомительных материалов по проекту внесени</w:t>
      </w:r>
      <w:r w:rsidR="00762AA5">
        <w:rPr>
          <w:rFonts w:ascii="Times New Roman" w:hAnsi="Times New Roman" w:cs="Times New Roman"/>
          <w:sz w:val="28"/>
          <w:szCs w:val="28"/>
        </w:rPr>
        <w:t xml:space="preserve">я изменений в </w:t>
      </w:r>
      <w:r w:rsidRPr="00CE6968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почтовый адрес для направления письменных предложений и замечаний заинтересованных лиц: 452975, Россия, Республика Башкортостан,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69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E6968">
        <w:rPr>
          <w:rFonts w:ascii="Times New Roman" w:hAnsi="Times New Roman" w:cs="Times New Roman"/>
          <w:sz w:val="28"/>
          <w:szCs w:val="28"/>
        </w:rPr>
        <w:t>ольшебадраково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, ул. Ленина, д. 1а, 5, здание администрации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E6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Предложить всем заинтересованным лицам направить предложения и замечания по вопросам, касающихся публичных слушаний,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E6968">
        <w:rPr>
          <w:rFonts w:ascii="Times New Roman" w:hAnsi="Times New Roman" w:cs="Times New Roman"/>
          <w:sz w:val="28"/>
          <w:szCs w:val="28"/>
        </w:rPr>
        <w:t>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Опубликовать оповещение о публичных слушаниях в газете «Алга» и настоящее постановление на официальном сайте 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в сети «Интернет»  </w:t>
      </w:r>
      <w:hyperlink r:id="rId8" w:history="1">
        <w:r w:rsidRPr="00CE6968">
          <w:rPr>
            <w:rStyle w:val="a6"/>
            <w:rFonts w:ascii="Times New Roman" w:hAnsi="Times New Roman" w:cs="Times New Roman"/>
            <w:sz w:val="28"/>
            <w:szCs w:val="28"/>
          </w:rPr>
          <w:t>http://spbadrakovski.ru/</w:t>
        </w:r>
      </w:hyperlink>
    </w:p>
    <w:p w:rsidR="00CE6968" w:rsidRPr="00CE6968" w:rsidRDefault="00CE6968" w:rsidP="00CE6968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96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E6968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 оставляю  за собой.</w:t>
      </w:r>
    </w:p>
    <w:p w:rsidR="00CE6968" w:rsidRPr="00CE6968" w:rsidRDefault="00CE6968" w:rsidP="00CE6968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</w:t>
      </w:r>
    </w:p>
    <w:p w:rsidR="00CE6968" w:rsidRPr="00CE6968" w:rsidRDefault="00CE6968" w:rsidP="00CE6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9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</w:p>
    <w:p w:rsidR="00CE6968" w:rsidRPr="00CE6968" w:rsidRDefault="00CE6968" w:rsidP="00CE6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Default="00CE6968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Pr="00CE6968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6968">
        <w:rPr>
          <w:rFonts w:ascii="Times New Roman" w:hAnsi="Times New Roman" w:cs="Times New Roman"/>
          <w:sz w:val="28"/>
          <w:szCs w:val="28"/>
        </w:rPr>
        <w:t xml:space="preserve"> к решению Совета сельского 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696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E6968" w:rsidRP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>от 19.06.2020г. № 69</w:t>
      </w:r>
    </w:p>
    <w:p w:rsidR="00CE6968" w:rsidRP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6968" w:rsidRPr="00CE6968" w:rsidRDefault="00CE6968" w:rsidP="0076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публичн</w:t>
      </w:r>
      <w:r w:rsidR="00762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ых слушаний по проекту внесения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изменений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землепользования </w:t>
      </w:r>
      <w:r w:rsidR="00762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–  это обсуждение проектов муниципальных правовых актов и проектов с заинтересованными жителями поселения по вопросам, связанным с устойчивым развитием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Публичные слушания проводятся в соответствии с действующим законодательством.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доведения до населения информации о содержании проекта внесения изменений </w:t>
      </w:r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 на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уполномоченные на проведение  публичных слушаний орган местного самоуправления поселения в обязательном порядке организуют выставки, экспозиции матер</w:t>
      </w:r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иалов проекта в Правила землепользования и застройки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выступления представителей органов местного самоуправления, разработчиков проекта </w:t>
      </w:r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Правила землепользования и застройки</w:t>
      </w:r>
      <w:r w:rsidR="00762AA5"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собраниях жителей.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подготовка публичных слушаний проекта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территории поселения осуществляются Администрацией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Проведение публичных слушаний осуществляется комиссией утвержденной Постановлением главы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работы Комиссии по проведению публичных слушаний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утверждается Постановлением главы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E6968" w:rsidRPr="00CE6968" w:rsidRDefault="00CE6968" w:rsidP="00CE696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Бураевского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проводятся с обязательным участием жителей  поселения (заинтересованные физические, юридические лица). Оповещение жителей поселения осуществляется через информационные стенды и на официальном сайте администрации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установленного постановлением срока приема предложений и замечаний Комиссии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публичного слушания в окончательном виде должен быть составлен не позднее 10 дней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заседания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подведению итогов публичного слушания.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срок не позднее 10 дней с момента составления протокола публичного слушания Комиссия готовит заключение о результатах публичного слушания.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позднее чем 10 дней со дня завершения публичного (определяется программой публичного представляет протоко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ы) и заключение о результатах публичных слушаний Главе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с учетом заключения о результатах публичного слушания принимает соответствующее Постановление: </w:t>
      </w: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согласии с проектом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направлении его в Совет депутатов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по результатам рассмотрения проекта и обязательных приложений принимает - об утверждении проекта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 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Опубликование утвержденного Правила землепользования и застройки территории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Бураевского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сельского поселения на сайт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в ФГИС ТП.</w:t>
      </w: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AA5" w:rsidRPr="00CE6968" w:rsidRDefault="00762AA5" w:rsidP="00CE696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6968">
        <w:rPr>
          <w:rFonts w:ascii="Times New Roman" w:hAnsi="Times New Roman" w:cs="Times New Roman"/>
          <w:sz w:val="28"/>
          <w:szCs w:val="28"/>
        </w:rPr>
        <w:t xml:space="preserve">   к решению Совета сельского 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696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E6968" w:rsidRPr="00C5185E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85E">
        <w:rPr>
          <w:rFonts w:ascii="Times New Roman" w:hAnsi="Times New Roman" w:cs="Times New Roman"/>
          <w:sz w:val="28"/>
          <w:szCs w:val="28"/>
        </w:rPr>
        <w:t>от 19.06.2020г. № 69</w:t>
      </w:r>
    </w:p>
    <w:p w:rsidR="00CE6968" w:rsidRP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внесения изменений в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муниципального района 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Мидатов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Илдус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Тимергалиевич</w:t>
            </w:r>
            <w:proofErr w:type="spellEnd"/>
          </w:p>
        </w:tc>
        <w:tc>
          <w:tcPr>
            <w:tcW w:w="4786" w:type="dxa"/>
          </w:tcPr>
          <w:p w:rsidR="00CE6968" w:rsidRPr="00CE6968" w:rsidRDefault="00CE6968" w:rsidP="00D775B8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Бадраковский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Минязев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Ильфат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Зульфатович</w:t>
            </w:r>
            <w:proofErr w:type="spellEnd"/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строительству и ЖКХ</w:t>
            </w: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Талипова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4786" w:type="dxa"/>
          </w:tcPr>
          <w:p w:rsidR="00CE6968" w:rsidRPr="00CE6968" w:rsidRDefault="00C5185E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. председателя комитета-начальника отдела по управлению собственностью министерства земельных и имущественных отношений по </w:t>
            </w:r>
            <w:proofErr w:type="spellStart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>Бураевскому</w:t>
            </w:r>
            <w:proofErr w:type="spellEnd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строительству и ЖКХ – главный архитектор Администрации муниципального района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Назмутдинова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Лира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Бадраковский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</w:tbl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CE6968">
        <w:rPr>
          <w:rFonts w:ascii="Times New Roman" w:hAnsi="Times New Roman" w:cs="Times New Roman"/>
          <w:sz w:val="28"/>
          <w:szCs w:val="28"/>
        </w:rPr>
        <w:t>сельского</w:t>
      </w:r>
    </w:p>
    <w:p w:rsidR="00CE6968" w:rsidRP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E6968" w:rsidRPr="00C5185E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85E">
        <w:rPr>
          <w:rFonts w:ascii="Times New Roman" w:hAnsi="Times New Roman" w:cs="Times New Roman"/>
          <w:sz w:val="28"/>
          <w:szCs w:val="28"/>
        </w:rPr>
        <w:t>от 19.06.2020г. № 69</w:t>
      </w:r>
    </w:p>
    <w:p w:rsidR="00CE6968" w:rsidRPr="00CE6968" w:rsidRDefault="00CE6968" w:rsidP="00CE6968">
      <w:pPr>
        <w:pStyle w:val="a7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6968" w:rsidRPr="00CE6968" w:rsidRDefault="00CE6968" w:rsidP="00CE6968">
      <w:pPr>
        <w:pStyle w:val="a7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 xml:space="preserve">о порядке работы Комиссии по проведению публичных слушаний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регулирует компетенцию, регламент работы Комиссии по проведению публичных слушаний и порядок принятия Комиссией решений.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публичного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Задачи, функции и полномочия Комиссии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Задачами Комиссии являются: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проведение в установленном порядке публичных слушаний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Бураевкский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информирование жителей поселения о программах его развития, выявление общественного мнения, предложений и рекомендаций</w:t>
      </w:r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землепользования и застройки;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подготовка заключения Комиссии по итогам публичного слушания проекта внесения изменений в 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Функциями Комиссии являются: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составление плана мероприятий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определение перечня организаций, должностных лиц, специалистов и граждан, привлекаемых для проведения плановых мероприятий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ознакомление участников публичного слушания и заинтересованных лиц с материалами, выносимыми на публичное слушание, и информирование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лиц о дате, времени и месте проведения мероприятий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организация и проведение мероприятий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составление протокола при проведении мероприятий, заседаний Комиссии и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2.2.6. сбор, обработка и анализ информации, полученной в процессе публичного слушания для подготовки заключения о результатах публичного слушания проекта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иные предусмотренные законом и правовыми актами органов местного самоуправления функции;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Полномочия Комиссии: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утверждение плана мероприятий, подлежащих проведению в процессе публичных слушаний;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 утверждение текста объявления о проведении публичного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текстов информационных сообщений,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обнародуемых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публичного слушания от имени Комиссии;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определение времени и места приема замечаний и предложений участников публичных слушаний;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утверждение протокола публичного слушания;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2.3.6. утверждение заключения по итогам публичного слушания проекта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проведения заседаний Комиссии и принятия решений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дата и время заседаний Комиссии устанавливаются председателем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случае отсутствия председателя Комиссии его полномочия осуществляются заместителем председателя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Заседания Комиссии ведет ее председатель. Решения Комиссии по текущим вопросам проведения публичного слушания по проекту </w:t>
      </w:r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землепользования и застройки</w:t>
      </w:r>
      <w:bookmarkStart w:id="0" w:name="_GoBack"/>
      <w:bookmarkEnd w:id="0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протоколами.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 результатам заседаний Комиссии в 10-дневный срок составляется протокол, который подписывается присутствовавшими участниками Комиссии и утверждается ее председателем. В необходимых случаях оформляются и заверяются в установленном порядке выписки из протокола заседания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Повестка заседания Комиссии утверждается ее председателем и доводится до сведения членов Комиссии в оперативном порядке.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Результаты публичного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оформляются заключением Комиссии.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Протоколы заседаний Комиссии и протоколы программных мероприятий публичного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приобщаются к заключению Комиссии, а также брошюруются в папки и хранятся в муниципальном архиве.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принятия предложений и замечаний по проекту внесения изменений в 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Предложения и замечания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принимаются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регламента с указанием периода, места и времени.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Предложения принимаются членами Комиссии, присутствующими на встречах с жителями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а также специалистами администрации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Предложения по вопросу публичных слушаний принимаются лично от каждого, в письменном виде по установленной форме.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Комиссия обеспечивает приём предложений и замечаний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учёта предложений и замечаний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 учёту Комиссией принимаются предложения, замечания жителей и правообладателей объектов капитального строительства и (или) земельных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участков, находящихся в границах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выраженные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письменной форме;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  <w:proofErr w:type="gramEnd"/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Комиссию в период сбора предложений, указанный в информационном сообщении;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содержащие конструктивные обоснования, в случае отрицательного мнения.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 принятым к учёту мнениям и предложениям составляется опись.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Результаты публичных слушаний оформляются протоколом заседания комиссии, который подписывается членами комиссии.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C5185E" w:rsidRPr="00CE6968" w:rsidRDefault="00C5185E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Порядок оповещения жителей сельского поселения </w:t>
      </w:r>
      <w:proofErr w:type="spellStart"/>
      <w:r w:rsidRP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о проведении и итогах публичных слушаний</w:t>
      </w:r>
    </w:p>
    <w:p w:rsidR="00C5185E" w:rsidRPr="00C5185E" w:rsidRDefault="00C5185E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CE6968">
        <w:rPr>
          <w:rFonts w:ascii="Times New Roman" w:hAnsi="Times New Roman" w:cs="Times New Roman"/>
          <w:sz w:val="28"/>
          <w:szCs w:val="28"/>
        </w:rPr>
        <w:t xml:space="preserve"> Оповещение о публичных слушаниях в газете «Алга» и настоящее постановление на официальном сайте 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в сети «Интернет» </w:t>
      </w:r>
      <w:hyperlink r:id="rId9" w:history="1">
        <w:r w:rsidRPr="00CE6968">
          <w:rPr>
            <w:rStyle w:val="a6"/>
            <w:rFonts w:ascii="Times New Roman" w:hAnsi="Times New Roman" w:cs="Times New Roman"/>
            <w:sz w:val="28"/>
            <w:szCs w:val="28"/>
          </w:rPr>
          <w:t>http://spbadrakovski.ru/</w:t>
        </w:r>
      </w:hyperlink>
    </w:p>
    <w:p w:rsidR="009A460B" w:rsidRPr="00CE6968" w:rsidRDefault="009A460B" w:rsidP="00CE6968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8"/>
          <w:szCs w:val="28"/>
        </w:rPr>
      </w:pPr>
    </w:p>
    <w:sectPr w:rsidR="009A460B" w:rsidRPr="00CE6968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33A"/>
    <w:multiLevelType w:val="hybridMultilevel"/>
    <w:tmpl w:val="499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95684"/>
    <w:multiLevelType w:val="hybridMultilevel"/>
    <w:tmpl w:val="7226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502D"/>
    <w:multiLevelType w:val="hybridMultilevel"/>
    <w:tmpl w:val="9A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0A15CC2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F3971"/>
    <w:rsid w:val="00286B2C"/>
    <w:rsid w:val="0036347C"/>
    <w:rsid w:val="003839EA"/>
    <w:rsid w:val="0038582F"/>
    <w:rsid w:val="003B4D2A"/>
    <w:rsid w:val="003D791F"/>
    <w:rsid w:val="003E3B5D"/>
    <w:rsid w:val="004562B6"/>
    <w:rsid w:val="00466FC3"/>
    <w:rsid w:val="004A00EE"/>
    <w:rsid w:val="004A7BD3"/>
    <w:rsid w:val="00581B86"/>
    <w:rsid w:val="00594CFD"/>
    <w:rsid w:val="005D2EEA"/>
    <w:rsid w:val="005F0A89"/>
    <w:rsid w:val="00652271"/>
    <w:rsid w:val="00670264"/>
    <w:rsid w:val="006757EA"/>
    <w:rsid w:val="006E4DB9"/>
    <w:rsid w:val="007248D3"/>
    <w:rsid w:val="007357CE"/>
    <w:rsid w:val="00762AA5"/>
    <w:rsid w:val="007678AC"/>
    <w:rsid w:val="007736FA"/>
    <w:rsid w:val="007E4020"/>
    <w:rsid w:val="00824548"/>
    <w:rsid w:val="00907A74"/>
    <w:rsid w:val="009A460B"/>
    <w:rsid w:val="009E2CF9"/>
    <w:rsid w:val="009F2C35"/>
    <w:rsid w:val="00AC2038"/>
    <w:rsid w:val="00B34301"/>
    <w:rsid w:val="00C010AD"/>
    <w:rsid w:val="00C2710C"/>
    <w:rsid w:val="00C434A1"/>
    <w:rsid w:val="00C5185E"/>
    <w:rsid w:val="00C84EBE"/>
    <w:rsid w:val="00CC74A6"/>
    <w:rsid w:val="00CE6968"/>
    <w:rsid w:val="00CF02A6"/>
    <w:rsid w:val="00D3791E"/>
    <w:rsid w:val="00DF3D10"/>
    <w:rsid w:val="00E25D32"/>
    <w:rsid w:val="00E86A76"/>
    <w:rsid w:val="00EA4553"/>
    <w:rsid w:val="00EB21C8"/>
    <w:rsid w:val="00EC0040"/>
    <w:rsid w:val="00EE5DD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adrakovsk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badrakov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A3EB-94AC-4F2E-9E77-12E9E3B3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2020-06-08T11:29:00Z</cp:lastPrinted>
  <dcterms:created xsi:type="dcterms:W3CDTF">2020-06-19T05:54:00Z</dcterms:created>
  <dcterms:modified xsi:type="dcterms:W3CDTF">2020-06-26T03:11:00Z</dcterms:modified>
</cp:coreProperties>
</file>