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2E5A70" w:rsidRPr="00EC0040" w:rsidTr="00EF46EB">
        <w:trPr>
          <w:trHeight w:val="1699"/>
        </w:trPr>
        <w:tc>
          <w:tcPr>
            <w:tcW w:w="4540" w:type="dxa"/>
            <w:tcBorders>
              <w:top w:val="nil"/>
              <w:left w:val="nil"/>
              <w:bottom w:val="thickThinSmallGap" w:sz="24" w:space="0" w:color="auto"/>
              <w:right w:val="nil"/>
            </w:tcBorders>
            <w:hideMark/>
          </w:tcPr>
          <w:p w:rsidR="002E5A70" w:rsidRPr="00EC0040" w:rsidRDefault="002E5A70" w:rsidP="00EF46EB">
            <w:pPr>
              <w:spacing w:after="0" w:line="240" w:lineRule="auto"/>
              <w:jc w:val="center"/>
              <w:rPr>
                <w:rFonts w:ascii="a_Helver(10%) Bashkir" w:eastAsia="Times New Roman" w:hAnsi="a_Helver(10%) Bashkir" w:cs="Times New Roman"/>
                <w:b/>
                <w:bCs/>
                <w:lang w:val="be-BY"/>
              </w:rPr>
            </w:pPr>
            <w:r w:rsidRPr="00EC0040">
              <w:rPr>
                <w:rFonts w:ascii="a_Helver(10%) Bashkir" w:eastAsia="Times New Roman" w:hAnsi="a_Helver(10%) Bashkir" w:cs="Times New Roman"/>
                <w:b/>
                <w:bCs/>
                <w:lang w:val="be-BY"/>
              </w:rPr>
              <w:t>БАШ</w:t>
            </w:r>
            <w:r w:rsidRPr="00EC0040">
              <w:rPr>
                <w:rFonts w:ascii="a_Helver(10%) Bashkir" w:eastAsia="Times New Roman" w:hAnsi="a_Helver(10%) Bashkir" w:cs="Times New Roman"/>
                <w:b/>
                <w:bCs/>
                <w:lang w:val="tt-RU"/>
              </w:rPr>
              <w:t>К</w:t>
            </w:r>
            <w:r w:rsidRPr="00EC0040">
              <w:rPr>
                <w:rFonts w:ascii="a_Helver(10%) Bashkir" w:eastAsia="Times New Roman" w:hAnsi="a_Helver(10%) Bashkir" w:cs="Times New Roman"/>
                <w:b/>
                <w:bCs/>
                <w:lang w:val="be-BY"/>
              </w:rPr>
              <w:t>ОРТОСТАН РЕСПУБЛИКАҺЫ</w:t>
            </w:r>
          </w:p>
          <w:p w:rsidR="002E5A70" w:rsidRPr="00EC0040" w:rsidRDefault="002E5A70" w:rsidP="00EF46EB">
            <w:pPr>
              <w:spacing w:after="0" w:line="240" w:lineRule="auto"/>
              <w:jc w:val="center"/>
              <w:rPr>
                <w:rFonts w:ascii="a_Helver(10%) Bashkir" w:eastAsia="Times New Roman" w:hAnsi="a_Helver(10%) Bashkir" w:cs="Times New Roman"/>
                <w:b/>
                <w:bCs/>
                <w:lang w:val="be-BY"/>
              </w:rPr>
            </w:pPr>
            <w:r w:rsidRPr="00EC0040">
              <w:rPr>
                <w:rFonts w:ascii="a_Helver(10%) Bashkir" w:eastAsia="Times New Roman" w:hAnsi="a_Helver(10%) Bashkir" w:cs="Times New Roman"/>
                <w:b/>
                <w:bCs/>
                <w:lang w:val="be-BY"/>
              </w:rPr>
              <w:t xml:space="preserve">БОРАЙ РАЙОНЫ </w:t>
            </w:r>
          </w:p>
          <w:p w:rsidR="002E5A70" w:rsidRPr="00EC0040" w:rsidRDefault="002E5A70" w:rsidP="00EF46EB">
            <w:pPr>
              <w:spacing w:after="0" w:line="240" w:lineRule="auto"/>
              <w:jc w:val="center"/>
              <w:rPr>
                <w:rFonts w:ascii="a_Helver(10%) Bashkir" w:eastAsia="Times New Roman" w:hAnsi="a_Helver(10%) Bashkir" w:cs="Times New Roman"/>
                <w:b/>
                <w:bCs/>
                <w:lang w:val="be-BY"/>
              </w:rPr>
            </w:pPr>
            <w:r w:rsidRPr="00EC0040">
              <w:rPr>
                <w:rFonts w:ascii="a_Helver(10%) Bashkir" w:eastAsia="Times New Roman" w:hAnsi="a_Helver(10%) Bashkir" w:cs="Times New Roman"/>
                <w:b/>
                <w:bCs/>
                <w:lang w:val="be-BY"/>
              </w:rPr>
              <w:t>МУНИЦИПАЛЬ РАЙОНЫНЫҢ</w:t>
            </w:r>
          </w:p>
          <w:p w:rsidR="002E5A70" w:rsidRPr="00EC0040" w:rsidRDefault="002E5A70" w:rsidP="00EF46EB">
            <w:pPr>
              <w:spacing w:after="0" w:line="240" w:lineRule="auto"/>
              <w:jc w:val="center"/>
              <w:rPr>
                <w:rFonts w:ascii="a_Helver(10%) Bashkir" w:eastAsia="Times New Roman" w:hAnsi="a_Helver(10%) Bashkir" w:cs="Times New Roman"/>
                <w:b/>
                <w:bCs/>
                <w:lang w:val="be-BY"/>
              </w:rPr>
            </w:pPr>
            <w:r w:rsidRPr="00EC0040">
              <w:rPr>
                <w:rFonts w:ascii="a_Helver(10%) Bashkir" w:eastAsia="Times New Roman" w:hAnsi="a_Helver(10%) Bashkir" w:cs="Times New Roman"/>
                <w:b/>
                <w:bCs/>
                <w:lang w:val="be-BY"/>
              </w:rPr>
              <w:t xml:space="preserve"> БАЗРАК АУЫЛ СОВЕТЫ</w:t>
            </w:r>
            <w:r w:rsidRPr="00EC0040">
              <w:rPr>
                <w:rFonts w:ascii="a_Helver(10%) Bashkir" w:eastAsia="Times New Roman" w:hAnsi="a_Helver(10%) Bashkir" w:cs="Times New Roman"/>
                <w:b/>
                <w:bCs/>
                <w:lang w:val="be-BY"/>
              </w:rPr>
              <w:br/>
              <w:t>АУЫЛ БИЛӘМӘҺЕ СОВЕТЫ</w:t>
            </w:r>
          </w:p>
          <w:p w:rsidR="002E5A70" w:rsidRPr="00EC0040" w:rsidRDefault="002E5A70" w:rsidP="00EF46EB">
            <w:pPr>
              <w:spacing w:after="0" w:line="240" w:lineRule="auto"/>
              <w:jc w:val="center"/>
              <w:rPr>
                <w:rFonts w:ascii="Times New Roman" w:eastAsia="Times New Roman" w:hAnsi="Times New Roman" w:cs="Times New Roman"/>
                <w:sz w:val="20"/>
                <w:szCs w:val="20"/>
                <w:lang w:val="be-BY"/>
              </w:rPr>
            </w:pPr>
          </w:p>
        </w:tc>
        <w:tc>
          <w:tcPr>
            <w:tcW w:w="1560" w:type="dxa"/>
            <w:tcBorders>
              <w:top w:val="nil"/>
              <w:left w:val="nil"/>
              <w:bottom w:val="thickThinSmallGap" w:sz="24" w:space="0" w:color="auto"/>
              <w:right w:val="nil"/>
            </w:tcBorders>
            <w:hideMark/>
          </w:tcPr>
          <w:p w:rsidR="002E5A70" w:rsidRPr="00EC0040" w:rsidRDefault="002E5A70" w:rsidP="00EF46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color w:val="FF00FF"/>
                <w:sz w:val="16"/>
                <w:szCs w:val="16"/>
                <w:lang w:eastAsia="ru-RU"/>
              </w:rPr>
              <w:drawing>
                <wp:inline distT="0" distB="0" distL="0" distR="0" wp14:anchorId="62C06137" wp14:editId="095E55DF">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2E5A70" w:rsidRDefault="002E5A70" w:rsidP="00EF46EB">
            <w:pPr>
              <w:spacing w:after="0" w:line="240" w:lineRule="auto"/>
              <w:jc w:val="center"/>
              <w:rPr>
                <w:rFonts w:ascii="a_Helver(10%) Bashkir" w:eastAsia="Times New Roman" w:hAnsi="a_Helver(10%) Bashkir" w:cs="Times New Roman"/>
                <w:b/>
                <w:bCs/>
                <w:lang w:val="be-BY"/>
              </w:rPr>
            </w:pPr>
            <w:r w:rsidRPr="005F0A89">
              <w:rPr>
                <w:rFonts w:ascii="a_Helver(10%) Bashkir" w:eastAsia="Times New Roman" w:hAnsi="a_Helver(10%) Bashkir" w:cs="Times New Roman"/>
                <w:b/>
                <w:bCs/>
                <w:lang w:val="be-BY"/>
              </w:rPr>
              <w:t>СОВЕТ СЕЛЬСКОГО ПОСЕЛЕНИЯ БАДРАКОВСКИЙ СЕЛЬСОВЕТ МУНИЦИПАЛЬНОГО РАЙОНА БУРАЕВСКИЙ РАЙОН</w:t>
            </w:r>
          </w:p>
          <w:p w:rsidR="002E5A70" w:rsidRPr="005F0A89" w:rsidRDefault="002E5A70" w:rsidP="00EF46EB">
            <w:pPr>
              <w:spacing w:after="0" w:line="240" w:lineRule="auto"/>
              <w:jc w:val="center"/>
              <w:rPr>
                <w:rFonts w:ascii="a_Helver(10%) Bashkir" w:eastAsia="Times New Roman" w:hAnsi="a_Helver(10%) Bashkir" w:cs="Times New Roman"/>
                <w:b/>
                <w:bCs/>
                <w:lang w:val="be-BY"/>
              </w:rPr>
            </w:pPr>
            <w:r w:rsidRPr="005F0A89">
              <w:rPr>
                <w:rFonts w:ascii="a_Helver(10%) Bashkir" w:eastAsia="Times New Roman" w:hAnsi="a_Helver(10%) Bashkir" w:cs="Times New Roman"/>
                <w:b/>
                <w:bCs/>
                <w:lang w:val="be-BY"/>
              </w:rPr>
              <w:t xml:space="preserve"> РЕСПУБЛИКИ БАШКОРТОСТАН</w:t>
            </w:r>
          </w:p>
          <w:p w:rsidR="002E5A70" w:rsidRPr="00EC0040" w:rsidRDefault="002E5A70" w:rsidP="00EF46EB">
            <w:pPr>
              <w:spacing w:after="0" w:line="240" w:lineRule="auto"/>
              <w:jc w:val="center"/>
              <w:rPr>
                <w:rFonts w:ascii="Times New Roman" w:eastAsia="Times New Roman" w:hAnsi="Times New Roman" w:cs="Times New Roman"/>
                <w:sz w:val="20"/>
                <w:szCs w:val="20"/>
              </w:rPr>
            </w:pPr>
          </w:p>
        </w:tc>
      </w:tr>
    </w:tbl>
    <w:p w:rsidR="00212A73" w:rsidRDefault="00212A73" w:rsidP="00EA1023">
      <w:pPr>
        <w:keepNext/>
        <w:tabs>
          <w:tab w:val="left" w:pos="940"/>
        </w:tabs>
        <w:spacing w:after="0" w:line="240" w:lineRule="auto"/>
        <w:jc w:val="center"/>
        <w:outlineLvl w:val="4"/>
        <w:rPr>
          <w:rFonts w:ascii="Times New Roman" w:eastAsia="Times New Roman" w:hAnsi="Times New Roman" w:cs="Times New Roman"/>
          <w:b/>
          <w:bCs/>
          <w:color w:val="000000" w:themeColor="text1"/>
          <w:sz w:val="28"/>
          <w:szCs w:val="28"/>
          <w:lang w:eastAsia="ru-RU"/>
        </w:rPr>
      </w:pPr>
    </w:p>
    <w:p w:rsidR="00212A73" w:rsidRDefault="00212A73" w:rsidP="00212A73">
      <w:pPr>
        <w:keepNext/>
        <w:tabs>
          <w:tab w:val="left" w:pos="940"/>
        </w:tabs>
        <w:spacing w:after="0" w:line="240" w:lineRule="auto"/>
        <w:outlineLvl w:val="4"/>
        <w:rPr>
          <w:rFonts w:ascii="Times New Roman" w:eastAsia="Times New Roman" w:hAnsi="Times New Roman" w:cs="Times New Roman"/>
          <w:b/>
          <w:bCs/>
          <w:color w:val="000000" w:themeColor="text1"/>
          <w:sz w:val="28"/>
          <w:szCs w:val="28"/>
          <w:lang w:eastAsia="ru-RU"/>
        </w:rPr>
      </w:pPr>
      <w:r w:rsidRPr="00F714EE">
        <w:rPr>
          <w:rFonts w:ascii="Times New Roman" w:eastAsia="Times New Roman" w:hAnsi="Times New Roman" w:cs="Times New Roman"/>
          <w:b/>
          <w:bCs/>
          <w:color w:val="000000" w:themeColor="text1"/>
          <w:sz w:val="28"/>
          <w:szCs w:val="28"/>
          <w:lang w:eastAsia="ru-RU"/>
        </w:rPr>
        <w:t xml:space="preserve">Внеочередное заседание                            </w:t>
      </w:r>
      <w:r>
        <w:rPr>
          <w:rFonts w:ascii="Times New Roman" w:eastAsia="Times New Roman" w:hAnsi="Times New Roman" w:cs="Times New Roman"/>
          <w:b/>
          <w:bCs/>
          <w:color w:val="000000" w:themeColor="text1"/>
          <w:sz w:val="28"/>
          <w:szCs w:val="28"/>
          <w:lang w:eastAsia="ru-RU"/>
        </w:rPr>
        <w:t xml:space="preserve">                                   </w:t>
      </w:r>
      <w:r w:rsidRPr="00F714EE">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val="en-US" w:eastAsia="ru-RU"/>
        </w:rPr>
        <w:t>IV</w:t>
      </w:r>
      <w:r w:rsidRPr="00F714EE">
        <w:rPr>
          <w:rFonts w:ascii="Times New Roman" w:eastAsia="Times New Roman" w:hAnsi="Times New Roman" w:cs="Times New Roman"/>
          <w:b/>
          <w:bCs/>
          <w:color w:val="000000" w:themeColor="text1"/>
          <w:sz w:val="28"/>
          <w:szCs w:val="28"/>
          <w:lang w:eastAsia="ru-RU"/>
        </w:rPr>
        <w:t>-го созыва</w:t>
      </w:r>
    </w:p>
    <w:p w:rsidR="00212A73" w:rsidRPr="00F714EE" w:rsidRDefault="00212A73" w:rsidP="00212A73">
      <w:pPr>
        <w:keepNext/>
        <w:tabs>
          <w:tab w:val="left" w:pos="940"/>
        </w:tabs>
        <w:spacing w:after="0" w:line="240" w:lineRule="auto"/>
        <w:outlineLvl w:val="4"/>
        <w:rPr>
          <w:rFonts w:ascii="Times New Roman" w:eastAsia="Times New Roman" w:hAnsi="Times New Roman" w:cs="Times New Roman"/>
          <w:b/>
          <w:bCs/>
          <w:color w:val="000000" w:themeColor="text1"/>
          <w:sz w:val="28"/>
          <w:szCs w:val="28"/>
          <w:lang w:eastAsia="ru-RU"/>
        </w:rPr>
      </w:pPr>
    </w:p>
    <w:p w:rsidR="00212A73" w:rsidRPr="00F714EE" w:rsidRDefault="00212A73" w:rsidP="00212A73">
      <w:pPr>
        <w:tabs>
          <w:tab w:val="left" w:pos="940"/>
        </w:tabs>
        <w:spacing w:after="0" w:line="240" w:lineRule="auto"/>
        <w:jc w:val="center"/>
        <w:rPr>
          <w:rFonts w:ascii="Times New Roman" w:eastAsia="Times New Roman" w:hAnsi="Times New Roman" w:cs="Times New Roman"/>
          <w:b/>
          <w:bCs/>
          <w:color w:val="000000" w:themeColor="text1"/>
          <w:sz w:val="28"/>
          <w:szCs w:val="28"/>
          <w:lang w:eastAsia="ru-RU"/>
        </w:rPr>
      </w:pPr>
      <w:r w:rsidRPr="00F714EE">
        <w:rPr>
          <w:rFonts w:ascii="Times New Roman" w:eastAsia="Times New Roman" w:hAnsi="Times New Roman" w:cs="Times New Roman"/>
          <w:b/>
          <w:bCs/>
          <w:color w:val="000000" w:themeColor="text1"/>
          <w:sz w:val="28"/>
          <w:szCs w:val="28"/>
          <w:lang w:eastAsia="ru-RU"/>
        </w:rPr>
        <w:t>РЕШЕНИЕ</w:t>
      </w:r>
    </w:p>
    <w:p w:rsidR="00212A73" w:rsidRPr="00F714EE" w:rsidRDefault="00212A73" w:rsidP="00212A73">
      <w:pPr>
        <w:spacing w:after="0" w:line="240" w:lineRule="auto"/>
        <w:rPr>
          <w:rFonts w:ascii="Times New Roman" w:eastAsia="Times New Roman" w:hAnsi="Times New Roman" w:cs="Times New Roman"/>
          <w:b/>
          <w:bCs/>
          <w:color w:val="000000" w:themeColor="text1"/>
          <w:sz w:val="28"/>
          <w:szCs w:val="28"/>
          <w:lang w:eastAsia="ru-RU"/>
        </w:rPr>
      </w:pPr>
    </w:p>
    <w:p w:rsidR="00212A73" w:rsidRPr="00C5185E" w:rsidRDefault="00212A73" w:rsidP="00212A73">
      <w:pPr>
        <w:spacing w:after="0" w:line="240" w:lineRule="auto"/>
        <w:rPr>
          <w:rFonts w:ascii="Times New Roman" w:eastAsia="Times New Roman" w:hAnsi="Times New Roman" w:cs="Times New Roman"/>
          <w:b/>
          <w:bCs/>
          <w:sz w:val="28"/>
          <w:szCs w:val="28"/>
          <w:lang w:eastAsia="ru-RU"/>
        </w:rPr>
      </w:pPr>
      <w:r w:rsidRPr="005D2EEA">
        <w:rPr>
          <w:rFonts w:ascii="Times New Roman" w:eastAsia="Times New Roman" w:hAnsi="Times New Roman" w:cs="Times New Roman"/>
          <w:b/>
          <w:bCs/>
          <w:sz w:val="28"/>
          <w:szCs w:val="28"/>
          <w:lang w:eastAsia="ru-RU"/>
        </w:rPr>
        <w:t xml:space="preserve"> </w:t>
      </w:r>
      <w:r w:rsidR="00EA1023">
        <w:rPr>
          <w:rFonts w:ascii="Times New Roman" w:eastAsia="Times New Roman" w:hAnsi="Times New Roman" w:cs="Times New Roman"/>
          <w:b/>
          <w:bCs/>
          <w:sz w:val="28"/>
          <w:szCs w:val="28"/>
          <w:lang w:eastAsia="ru-RU"/>
        </w:rPr>
        <w:t>18</w:t>
      </w:r>
      <w:r w:rsidR="00F52681">
        <w:rPr>
          <w:rFonts w:ascii="Times New Roman" w:eastAsia="Times New Roman" w:hAnsi="Times New Roman" w:cs="Times New Roman"/>
          <w:b/>
          <w:bCs/>
          <w:sz w:val="28"/>
          <w:szCs w:val="28"/>
          <w:lang w:eastAsia="ru-RU"/>
        </w:rPr>
        <w:t xml:space="preserve"> </w:t>
      </w:r>
      <w:r w:rsidR="00BF4465">
        <w:rPr>
          <w:rFonts w:ascii="Times New Roman" w:eastAsia="Times New Roman" w:hAnsi="Times New Roman" w:cs="Times New Roman"/>
          <w:b/>
          <w:bCs/>
          <w:sz w:val="28"/>
          <w:szCs w:val="28"/>
          <w:lang w:eastAsia="ru-RU"/>
        </w:rPr>
        <w:t>июл</w:t>
      </w:r>
      <w:bookmarkStart w:id="0" w:name="_GoBack"/>
      <w:bookmarkEnd w:id="0"/>
      <w:r w:rsidRPr="00C5185E">
        <w:rPr>
          <w:rFonts w:ascii="Times New Roman" w:eastAsia="Times New Roman" w:hAnsi="Times New Roman" w:cs="Times New Roman"/>
          <w:b/>
          <w:bCs/>
          <w:sz w:val="28"/>
          <w:szCs w:val="28"/>
          <w:lang w:eastAsia="ru-RU"/>
        </w:rPr>
        <w:t>я</w:t>
      </w:r>
      <w:r w:rsidR="00B9210C">
        <w:rPr>
          <w:rFonts w:ascii="Times New Roman" w:eastAsia="Times New Roman" w:hAnsi="Times New Roman" w:cs="Times New Roman"/>
          <w:b/>
          <w:bCs/>
          <w:sz w:val="28"/>
          <w:szCs w:val="28"/>
          <w:lang w:eastAsia="ru-RU"/>
        </w:rPr>
        <w:t xml:space="preserve"> 2022</w:t>
      </w:r>
      <w:r w:rsidRPr="00C5185E">
        <w:rPr>
          <w:rFonts w:ascii="Times New Roman" w:eastAsia="Times New Roman" w:hAnsi="Times New Roman" w:cs="Times New Roman"/>
          <w:b/>
          <w:bCs/>
          <w:sz w:val="28"/>
          <w:szCs w:val="28"/>
          <w:lang w:eastAsia="ru-RU"/>
        </w:rPr>
        <w:t xml:space="preserve"> года                                         </w:t>
      </w:r>
      <w:r>
        <w:rPr>
          <w:rFonts w:ascii="Times New Roman" w:eastAsia="Times New Roman" w:hAnsi="Times New Roman" w:cs="Times New Roman"/>
          <w:b/>
          <w:bCs/>
          <w:sz w:val="28"/>
          <w:szCs w:val="28"/>
          <w:lang w:eastAsia="ru-RU"/>
        </w:rPr>
        <w:t xml:space="preserve">                  </w:t>
      </w:r>
      <w:r w:rsidR="00F52681">
        <w:rPr>
          <w:rFonts w:ascii="Times New Roman" w:eastAsia="Times New Roman" w:hAnsi="Times New Roman" w:cs="Times New Roman"/>
          <w:b/>
          <w:bCs/>
          <w:sz w:val="28"/>
          <w:szCs w:val="28"/>
          <w:lang w:eastAsia="ru-RU"/>
        </w:rPr>
        <w:t xml:space="preserve">                       </w:t>
      </w:r>
      <w:r w:rsidR="00EA1023">
        <w:rPr>
          <w:rFonts w:ascii="Times New Roman" w:eastAsia="Times New Roman" w:hAnsi="Times New Roman" w:cs="Times New Roman"/>
          <w:b/>
          <w:bCs/>
          <w:sz w:val="28"/>
          <w:szCs w:val="28"/>
          <w:lang w:eastAsia="ru-RU"/>
        </w:rPr>
        <w:t xml:space="preserve"> </w:t>
      </w:r>
      <w:r w:rsidRPr="00C5185E">
        <w:rPr>
          <w:rFonts w:ascii="Times New Roman" w:eastAsia="Times New Roman" w:hAnsi="Times New Roman" w:cs="Times New Roman"/>
          <w:b/>
          <w:bCs/>
          <w:sz w:val="28"/>
          <w:szCs w:val="28"/>
          <w:lang w:eastAsia="ru-RU"/>
        </w:rPr>
        <w:t xml:space="preserve">  №</w:t>
      </w:r>
      <w:r w:rsidR="00EA1023">
        <w:rPr>
          <w:rFonts w:ascii="Times New Roman" w:eastAsia="Times New Roman" w:hAnsi="Times New Roman" w:cs="Times New Roman"/>
          <w:b/>
          <w:bCs/>
          <w:sz w:val="28"/>
          <w:szCs w:val="28"/>
          <w:lang w:eastAsia="ru-RU"/>
        </w:rPr>
        <w:t xml:space="preserve"> 207</w:t>
      </w:r>
      <w:r w:rsidRPr="00C5185E">
        <w:rPr>
          <w:rFonts w:ascii="Times New Roman" w:eastAsia="Times New Roman" w:hAnsi="Times New Roman" w:cs="Times New Roman"/>
          <w:b/>
          <w:bCs/>
          <w:sz w:val="28"/>
          <w:szCs w:val="28"/>
          <w:lang w:eastAsia="ru-RU"/>
        </w:rPr>
        <w:t xml:space="preserve"> </w:t>
      </w:r>
    </w:p>
    <w:p w:rsidR="00886F49" w:rsidRDefault="00886F49" w:rsidP="00E042B0">
      <w:pPr>
        <w:tabs>
          <w:tab w:val="left" w:pos="6015"/>
        </w:tabs>
        <w:spacing w:after="0" w:line="240" w:lineRule="auto"/>
        <w:jc w:val="both"/>
        <w:rPr>
          <w:rFonts w:ascii="Times New Roman" w:hAnsi="Times New Roman"/>
          <w:b/>
          <w:sz w:val="28"/>
          <w:szCs w:val="28"/>
        </w:rPr>
      </w:pPr>
    </w:p>
    <w:p w:rsidR="00AF3000" w:rsidRPr="00AF3000" w:rsidRDefault="00E042B0" w:rsidP="00AF3000">
      <w:pPr>
        <w:spacing w:after="0" w:line="240" w:lineRule="auto"/>
        <w:ind w:firstLine="720"/>
        <w:jc w:val="both"/>
        <w:rPr>
          <w:rFonts w:ascii="Times New Roman" w:hAnsi="Times New Roman"/>
          <w:b/>
          <w:sz w:val="28"/>
          <w:szCs w:val="28"/>
        </w:rPr>
      </w:pPr>
      <w:r>
        <w:rPr>
          <w:rFonts w:ascii="Times New Roman" w:hAnsi="Times New Roman"/>
          <w:b/>
          <w:sz w:val="28"/>
          <w:szCs w:val="28"/>
        </w:rPr>
        <w:t xml:space="preserve">О внесении </w:t>
      </w:r>
      <w:r w:rsidR="00AF3000">
        <w:rPr>
          <w:rFonts w:ascii="Times New Roman" w:hAnsi="Times New Roman"/>
          <w:b/>
          <w:sz w:val="28"/>
          <w:szCs w:val="28"/>
        </w:rPr>
        <w:t xml:space="preserve">изменений в решение Совета сельского поселения </w:t>
      </w:r>
      <w:r w:rsidR="00886F49">
        <w:rPr>
          <w:rFonts w:ascii="Times New Roman" w:hAnsi="Times New Roman"/>
          <w:b/>
          <w:sz w:val="28"/>
          <w:szCs w:val="28"/>
        </w:rPr>
        <w:t>Бадраковский</w:t>
      </w:r>
      <w:r w:rsidR="00AE1102">
        <w:rPr>
          <w:rFonts w:ascii="Times New Roman" w:hAnsi="Times New Roman"/>
          <w:b/>
          <w:sz w:val="28"/>
          <w:szCs w:val="28"/>
        </w:rPr>
        <w:t xml:space="preserve"> </w:t>
      </w:r>
      <w:r w:rsidR="00AF3000">
        <w:rPr>
          <w:rFonts w:ascii="Times New Roman" w:hAnsi="Times New Roman"/>
          <w:b/>
          <w:sz w:val="28"/>
          <w:szCs w:val="28"/>
        </w:rPr>
        <w:t xml:space="preserve">сельсовет муниципального района Бураевский район Республики Башкортостан от </w:t>
      </w:r>
      <w:r w:rsidR="00886F49">
        <w:rPr>
          <w:rFonts w:ascii="Times New Roman" w:hAnsi="Times New Roman"/>
          <w:b/>
          <w:sz w:val="28"/>
          <w:szCs w:val="28"/>
        </w:rPr>
        <w:t>9</w:t>
      </w:r>
      <w:r w:rsidR="00AF3000">
        <w:rPr>
          <w:rFonts w:ascii="Times New Roman" w:hAnsi="Times New Roman"/>
          <w:b/>
          <w:sz w:val="28"/>
          <w:szCs w:val="28"/>
        </w:rPr>
        <w:t xml:space="preserve"> </w:t>
      </w:r>
      <w:r w:rsidR="00886F49">
        <w:rPr>
          <w:rFonts w:ascii="Times New Roman" w:hAnsi="Times New Roman"/>
          <w:b/>
          <w:sz w:val="28"/>
          <w:szCs w:val="28"/>
        </w:rPr>
        <w:t>июня</w:t>
      </w:r>
      <w:r w:rsidR="00AF3000">
        <w:rPr>
          <w:rFonts w:ascii="Times New Roman" w:hAnsi="Times New Roman"/>
          <w:b/>
          <w:sz w:val="28"/>
          <w:szCs w:val="28"/>
        </w:rPr>
        <w:t xml:space="preserve"> 201</w:t>
      </w:r>
      <w:r w:rsidR="00886F49">
        <w:rPr>
          <w:rFonts w:ascii="Times New Roman" w:hAnsi="Times New Roman"/>
          <w:b/>
          <w:sz w:val="28"/>
          <w:szCs w:val="28"/>
        </w:rPr>
        <w:t>5</w:t>
      </w:r>
      <w:r w:rsidR="00AF3000">
        <w:rPr>
          <w:rFonts w:ascii="Times New Roman" w:hAnsi="Times New Roman"/>
          <w:b/>
          <w:sz w:val="28"/>
          <w:szCs w:val="28"/>
        </w:rPr>
        <w:t xml:space="preserve"> года №</w:t>
      </w:r>
      <w:r>
        <w:rPr>
          <w:rFonts w:ascii="Times New Roman" w:hAnsi="Times New Roman"/>
          <w:b/>
          <w:sz w:val="28"/>
          <w:szCs w:val="28"/>
        </w:rPr>
        <w:t xml:space="preserve"> </w:t>
      </w:r>
      <w:r w:rsidR="00886F49">
        <w:rPr>
          <w:rFonts w:ascii="Times New Roman" w:hAnsi="Times New Roman"/>
          <w:b/>
          <w:sz w:val="28"/>
          <w:szCs w:val="28"/>
        </w:rPr>
        <w:t>306</w:t>
      </w:r>
      <w:r w:rsidR="00AF3000">
        <w:rPr>
          <w:rFonts w:ascii="Times New Roman" w:hAnsi="Times New Roman"/>
          <w:b/>
          <w:sz w:val="28"/>
          <w:szCs w:val="28"/>
        </w:rPr>
        <w:t xml:space="preserve"> «</w:t>
      </w:r>
      <w:r w:rsidR="00AF3000" w:rsidRPr="00AF3000">
        <w:rPr>
          <w:rFonts w:ascii="Times New Roman" w:hAnsi="Times New Roman"/>
          <w:b/>
          <w:sz w:val="28"/>
          <w:szCs w:val="28"/>
        </w:rPr>
        <w:t>Об утвержден</w:t>
      </w:r>
      <w:r w:rsidR="00AF3000">
        <w:rPr>
          <w:rFonts w:ascii="Times New Roman" w:hAnsi="Times New Roman"/>
          <w:b/>
          <w:sz w:val="28"/>
          <w:szCs w:val="28"/>
        </w:rPr>
        <w:t xml:space="preserve">ии </w:t>
      </w:r>
      <w:r w:rsidR="00886F49">
        <w:rPr>
          <w:rFonts w:ascii="Times New Roman" w:hAnsi="Times New Roman"/>
          <w:b/>
          <w:sz w:val="28"/>
          <w:szCs w:val="28"/>
        </w:rPr>
        <w:t>П</w:t>
      </w:r>
      <w:r w:rsidR="00FE6821">
        <w:rPr>
          <w:rFonts w:ascii="Times New Roman" w:hAnsi="Times New Roman"/>
          <w:b/>
          <w:sz w:val="28"/>
          <w:szCs w:val="28"/>
        </w:rPr>
        <w:t>равил землепользования и застройки</w:t>
      </w:r>
      <w:r w:rsidR="00AF3000">
        <w:rPr>
          <w:rFonts w:ascii="Times New Roman" w:hAnsi="Times New Roman"/>
          <w:b/>
          <w:sz w:val="28"/>
          <w:szCs w:val="28"/>
        </w:rPr>
        <w:t xml:space="preserve"> сельского поселения </w:t>
      </w:r>
      <w:r w:rsidR="00886F49">
        <w:rPr>
          <w:rFonts w:ascii="Times New Roman" w:hAnsi="Times New Roman"/>
          <w:b/>
          <w:sz w:val="28"/>
          <w:szCs w:val="28"/>
        </w:rPr>
        <w:t>Бадраковский</w:t>
      </w:r>
      <w:r w:rsidR="00AE1102">
        <w:rPr>
          <w:rFonts w:ascii="Times New Roman" w:hAnsi="Times New Roman"/>
          <w:b/>
          <w:sz w:val="28"/>
          <w:szCs w:val="28"/>
        </w:rPr>
        <w:t xml:space="preserve"> </w:t>
      </w:r>
      <w:r w:rsidR="00AF3000">
        <w:rPr>
          <w:rFonts w:ascii="Times New Roman" w:hAnsi="Times New Roman"/>
          <w:b/>
          <w:sz w:val="28"/>
          <w:szCs w:val="28"/>
        </w:rPr>
        <w:t xml:space="preserve">сельсовет </w:t>
      </w:r>
      <w:r w:rsidR="00AF3000" w:rsidRPr="00AF3000">
        <w:rPr>
          <w:rFonts w:ascii="Times New Roman" w:hAnsi="Times New Roman"/>
          <w:b/>
          <w:sz w:val="28"/>
          <w:szCs w:val="28"/>
        </w:rPr>
        <w:t>муниципа</w:t>
      </w:r>
      <w:r w:rsidR="00AF3000">
        <w:rPr>
          <w:rFonts w:ascii="Times New Roman" w:hAnsi="Times New Roman"/>
          <w:b/>
          <w:sz w:val="28"/>
          <w:szCs w:val="28"/>
        </w:rPr>
        <w:t xml:space="preserve">льного района Бураевский район </w:t>
      </w:r>
      <w:r w:rsidR="00AF3000" w:rsidRPr="00AF3000">
        <w:rPr>
          <w:rFonts w:ascii="Times New Roman" w:hAnsi="Times New Roman"/>
          <w:b/>
          <w:sz w:val="28"/>
          <w:szCs w:val="28"/>
        </w:rPr>
        <w:t>Республики Башкортостан</w:t>
      </w:r>
      <w:r w:rsidR="00AF3000">
        <w:rPr>
          <w:rFonts w:ascii="Times New Roman" w:hAnsi="Times New Roman"/>
          <w:b/>
          <w:sz w:val="28"/>
          <w:szCs w:val="28"/>
        </w:rPr>
        <w:t>»</w:t>
      </w:r>
    </w:p>
    <w:p w:rsidR="00AF3000" w:rsidRDefault="00AF3000" w:rsidP="00AF3000">
      <w:pPr>
        <w:spacing w:after="0" w:line="240" w:lineRule="auto"/>
        <w:ind w:firstLine="720"/>
        <w:jc w:val="both"/>
        <w:rPr>
          <w:rFonts w:ascii="Times New Roman" w:eastAsia="Times New Roman" w:hAnsi="Times New Roman" w:cs="Times New Roman"/>
          <w:sz w:val="28"/>
          <w:szCs w:val="28"/>
          <w:lang w:eastAsia="ru-RU"/>
        </w:rPr>
      </w:pPr>
    </w:p>
    <w:p w:rsidR="00AF3000" w:rsidRDefault="00AF3000" w:rsidP="00AF3000">
      <w:pPr>
        <w:spacing w:after="0" w:line="240" w:lineRule="auto"/>
        <w:ind w:firstLine="720"/>
        <w:jc w:val="both"/>
        <w:rPr>
          <w:rFonts w:ascii="Times New Roman" w:eastAsia="Times New Roman" w:hAnsi="Times New Roman" w:cs="Times New Roman"/>
          <w:sz w:val="28"/>
          <w:szCs w:val="28"/>
          <w:lang w:eastAsia="ru-RU"/>
        </w:rPr>
      </w:pPr>
      <w:r w:rsidRPr="00AF3000">
        <w:rPr>
          <w:rFonts w:ascii="Times New Roman" w:eastAsia="Times New Roman" w:hAnsi="Times New Roman" w:cs="Times New Roman"/>
          <w:sz w:val="28"/>
          <w:szCs w:val="28"/>
          <w:lang w:eastAsia="ru-RU"/>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w:t>
      </w:r>
      <w:r w:rsidR="00FE6821" w:rsidRPr="00FE6821">
        <w:rPr>
          <w:rFonts w:ascii="Times New Roman" w:eastAsia="Times New Roman" w:hAnsi="Times New Roman" w:cs="Times New Roman"/>
          <w:sz w:val="28"/>
          <w:szCs w:val="28"/>
          <w:lang w:eastAsia="ru-RU"/>
        </w:rPr>
        <w:t>Градостроительны</w:t>
      </w:r>
      <w:r w:rsidR="00FE6821">
        <w:rPr>
          <w:rFonts w:ascii="Times New Roman" w:eastAsia="Times New Roman" w:hAnsi="Times New Roman" w:cs="Times New Roman"/>
          <w:sz w:val="28"/>
          <w:szCs w:val="28"/>
          <w:lang w:eastAsia="ru-RU"/>
        </w:rPr>
        <w:t xml:space="preserve">м </w:t>
      </w:r>
      <w:r w:rsidR="00FE6821" w:rsidRPr="00FE6821">
        <w:rPr>
          <w:rFonts w:ascii="Times New Roman" w:eastAsia="Times New Roman" w:hAnsi="Times New Roman" w:cs="Times New Roman"/>
          <w:sz w:val="28"/>
          <w:szCs w:val="28"/>
          <w:lang w:eastAsia="ru-RU"/>
        </w:rPr>
        <w:t>кодекс</w:t>
      </w:r>
      <w:r w:rsidR="00FE6821">
        <w:rPr>
          <w:rFonts w:ascii="Times New Roman" w:eastAsia="Times New Roman" w:hAnsi="Times New Roman" w:cs="Times New Roman"/>
          <w:sz w:val="28"/>
          <w:szCs w:val="28"/>
          <w:lang w:eastAsia="ru-RU"/>
        </w:rPr>
        <w:t>ом Российской Федерации</w:t>
      </w:r>
      <w:r w:rsidR="00FE6821" w:rsidRPr="00FE6821">
        <w:rPr>
          <w:rFonts w:ascii="Times New Roman" w:eastAsia="Times New Roman" w:hAnsi="Times New Roman" w:cs="Times New Roman"/>
          <w:sz w:val="28"/>
          <w:szCs w:val="28"/>
          <w:lang w:eastAsia="ru-RU"/>
        </w:rPr>
        <w:t xml:space="preserve"> от 29.12.2004 </w:t>
      </w:r>
      <w:r w:rsidR="00FE6821">
        <w:rPr>
          <w:rFonts w:ascii="Times New Roman" w:eastAsia="Times New Roman" w:hAnsi="Times New Roman" w:cs="Times New Roman"/>
          <w:sz w:val="28"/>
          <w:szCs w:val="28"/>
          <w:lang w:eastAsia="ru-RU"/>
        </w:rPr>
        <w:t>№</w:t>
      </w:r>
      <w:r w:rsidR="00FE6821" w:rsidRPr="00FE6821">
        <w:rPr>
          <w:rFonts w:ascii="Times New Roman" w:eastAsia="Times New Roman" w:hAnsi="Times New Roman" w:cs="Times New Roman"/>
          <w:sz w:val="28"/>
          <w:szCs w:val="28"/>
          <w:lang w:eastAsia="ru-RU"/>
        </w:rPr>
        <w:t xml:space="preserve"> 190-ФЗ</w:t>
      </w:r>
      <w:r w:rsidR="00ED464B">
        <w:rPr>
          <w:rFonts w:ascii="Times New Roman" w:eastAsia="Times New Roman" w:hAnsi="Times New Roman" w:cs="Times New Roman"/>
          <w:sz w:val="28"/>
          <w:szCs w:val="28"/>
          <w:lang w:eastAsia="ru-RU"/>
        </w:rPr>
        <w:t>,</w:t>
      </w:r>
      <w:r w:rsidR="00FE6821" w:rsidRPr="00FE6821">
        <w:rPr>
          <w:rFonts w:ascii="Times New Roman" w:eastAsia="Times New Roman" w:hAnsi="Times New Roman" w:cs="Times New Roman"/>
          <w:sz w:val="28"/>
          <w:szCs w:val="28"/>
          <w:lang w:eastAsia="ru-RU"/>
        </w:rPr>
        <w:t xml:space="preserve"> </w:t>
      </w:r>
      <w:r w:rsidRPr="00AF3000">
        <w:rPr>
          <w:rFonts w:ascii="Times New Roman" w:eastAsia="Times New Roman" w:hAnsi="Times New Roman" w:cs="Times New Roman"/>
          <w:sz w:val="28"/>
          <w:szCs w:val="28"/>
          <w:lang w:eastAsia="ru-RU"/>
        </w:rPr>
        <w:t xml:space="preserve">Совет сельского поселения </w:t>
      </w:r>
      <w:r w:rsidR="00A631AE">
        <w:rPr>
          <w:rFonts w:ascii="Times New Roman" w:eastAsia="Times New Roman" w:hAnsi="Times New Roman" w:cs="Times New Roman"/>
          <w:sz w:val="28"/>
          <w:szCs w:val="28"/>
          <w:lang w:eastAsia="ru-RU"/>
        </w:rPr>
        <w:t>Бадраковский</w:t>
      </w:r>
      <w:r w:rsidR="00502755">
        <w:rPr>
          <w:rFonts w:ascii="Times New Roman" w:eastAsia="Times New Roman" w:hAnsi="Times New Roman" w:cs="Times New Roman"/>
          <w:sz w:val="28"/>
          <w:szCs w:val="28"/>
          <w:lang w:eastAsia="ru-RU"/>
        </w:rPr>
        <w:t xml:space="preserve"> </w:t>
      </w:r>
      <w:r w:rsidRPr="00AF3000">
        <w:rPr>
          <w:rFonts w:ascii="Times New Roman" w:eastAsia="Times New Roman" w:hAnsi="Times New Roman" w:cs="Times New Roman"/>
          <w:sz w:val="28"/>
          <w:szCs w:val="28"/>
          <w:lang w:eastAsia="ru-RU"/>
        </w:rPr>
        <w:t xml:space="preserve">сельсовет муниципального района Бураевский район Республики Башкортостан </w:t>
      </w:r>
      <w:r w:rsidR="007E3522" w:rsidRPr="007E3522">
        <w:rPr>
          <w:rFonts w:ascii="Times New Roman" w:eastAsia="Times New Roman" w:hAnsi="Times New Roman" w:cs="Times New Roman"/>
          <w:b/>
          <w:sz w:val="28"/>
          <w:szCs w:val="28"/>
          <w:lang w:eastAsia="ru-RU"/>
        </w:rPr>
        <w:t>РЕШИЛ:</w:t>
      </w:r>
    </w:p>
    <w:p w:rsidR="007E3522" w:rsidRDefault="00AF3000" w:rsidP="007E3522">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F3000">
        <w:rPr>
          <w:rFonts w:ascii="Times New Roman" w:eastAsia="Times New Roman" w:hAnsi="Times New Roman" w:cs="Times New Roman"/>
          <w:sz w:val="28"/>
          <w:szCs w:val="28"/>
          <w:lang w:eastAsia="ru-RU"/>
        </w:rPr>
        <w:t>1. Внести в решени</w:t>
      </w:r>
      <w:r>
        <w:rPr>
          <w:rFonts w:ascii="Times New Roman" w:eastAsia="Times New Roman" w:hAnsi="Times New Roman" w:cs="Times New Roman"/>
          <w:sz w:val="28"/>
          <w:szCs w:val="28"/>
          <w:lang w:eastAsia="ru-RU"/>
        </w:rPr>
        <w:t xml:space="preserve">е </w:t>
      </w:r>
      <w:r w:rsidRPr="00AF3000">
        <w:rPr>
          <w:rFonts w:ascii="Times New Roman" w:eastAsia="Times New Roman" w:hAnsi="Times New Roman" w:cs="Times New Roman"/>
          <w:sz w:val="28"/>
          <w:szCs w:val="28"/>
          <w:lang w:eastAsia="ru-RU"/>
        </w:rPr>
        <w:t xml:space="preserve">Совета сельского поселения </w:t>
      </w:r>
      <w:r w:rsidR="00886F49">
        <w:rPr>
          <w:rFonts w:ascii="Times New Roman" w:eastAsia="Times New Roman" w:hAnsi="Times New Roman" w:cs="Times New Roman"/>
          <w:sz w:val="28"/>
          <w:szCs w:val="28"/>
          <w:lang w:eastAsia="ru-RU"/>
        </w:rPr>
        <w:t>Бадраковский</w:t>
      </w:r>
      <w:r w:rsidR="00AE1102">
        <w:rPr>
          <w:rFonts w:ascii="Times New Roman" w:eastAsia="Times New Roman" w:hAnsi="Times New Roman" w:cs="Times New Roman"/>
          <w:sz w:val="28"/>
          <w:szCs w:val="28"/>
          <w:lang w:eastAsia="ru-RU"/>
        </w:rPr>
        <w:t xml:space="preserve"> </w:t>
      </w:r>
      <w:r w:rsidR="00FE6821" w:rsidRPr="00FE6821">
        <w:rPr>
          <w:rFonts w:ascii="Times New Roman" w:eastAsia="Times New Roman" w:hAnsi="Times New Roman" w:cs="Times New Roman"/>
          <w:sz w:val="28"/>
          <w:szCs w:val="28"/>
          <w:lang w:eastAsia="ru-RU"/>
        </w:rPr>
        <w:t xml:space="preserve">сельсовет муниципального района Бураевский район Республики Башкортостан от </w:t>
      </w:r>
      <w:r w:rsidR="00886F49">
        <w:rPr>
          <w:rFonts w:ascii="Times New Roman" w:eastAsia="Times New Roman" w:hAnsi="Times New Roman" w:cs="Times New Roman"/>
          <w:sz w:val="28"/>
          <w:szCs w:val="28"/>
          <w:lang w:eastAsia="ru-RU"/>
        </w:rPr>
        <w:t>9</w:t>
      </w:r>
      <w:r w:rsidR="00FE6821" w:rsidRPr="00FE6821">
        <w:rPr>
          <w:rFonts w:ascii="Times New Roman" w:eastAsia="Times New Roman" w:hAnsi="Times New Roman" w:cs="Times New Roman"/>
          <w:sz w:val="28"/>
          <w:szCs w:val="28"/>
          <w:lang w:eastAsia="ru-RU"/>
        </w:rPr>
        <w:t xml:space="preserve"> </w:t>
      </w:r>
      <w:r w:rsidR="00886F49">
        <w:rPr>
          <w:rFonts w:ascii="Times New Roman" w:eastAsia="Times New Roman" w:hAnsi="Times New Roman" w:cs="Times New Roman"/>
          <w:sz w:val="28"/>
          <w:szCs w:val="28"/>
          <w:lang w:eastAsia="ru-RU"/>
        </w:rPr>
        <w:t>июня</w:t>
      </w:r>
      <w:r w:rsidR="00FE6821" w:rsidRPr="00FE6821">
        <w:rPr>
          <w:rFonts w:ascii="Times New Roman" w:eastAsia="Times New Roman" w:hAnsi="Times New Roman" w:cs="Times New Roman"/>
          <w:sz w:val="28"/>
          <w:szCs w:val="28"/>
          <w:lang w:eastAsia="ru-RU"/>
        </w:rPr>
        <w:t xml:space="preserve"> 201</w:t>
      </w:r>
      <w:r w:rsidR="00886F49">
        <w:rPr>
          <w:rFonts w:ascii="Times New Roman" w:eastAsia="Times New Roman" w:hAnsi="Times New Roman" w:cs="Times New Roman"/>
          <w:sz w:val="28"/>
          <w:szCs w:val="28"/>
          <w:lang w:eastAsia="ru-RU"/>
        </w:rPr>
        <w:t>5</w:t>
      </w:r>
      <w:r w:rsidR="00FE6821" w:rsidRPr="00FE6821">
        <w:rPr>
          <w:rFonts w:ascii="Times New Roman" w:eastAsia="Times New Roman" w:hAnsi="Times New Roman" w:cs="Times New Roman"/>
          <w:sz w:val="28"/>
          <w:szCs w:val="28"/>
          <w:lang w:eastAsia="ru-RU"/>
        </w:rPr>
        <w:t xml:space="preserve"> года №</w:t>
      </w:r>
      <w:r w:rsidR="00E042B0">
        <w:rPr>
          <w:rFonts w:ascii="Times New Roman" w:eastAsia="Times New Roman" w:hAnsi="Times New Roman" w:cs="Times New Roman"/>
          <w:sz w:val="28"/>
          <w:szCs w:val="28"/>
          <w:lang w:eastAsia="ru-RU"/>
        </w:rPr>
        <w:t xml:space="preserve"> </w:t>
      </w:r>
      <w:r w:rsidR="00886F49">
        <w:rPr>
          <w:rFonts w:ascii="Times New Roman" w:eastAsia="Times New Roman" w:hAnsi="Times New Roman" w:cs="Times New Roman"/>
          <w:sz w:val="28"/>
          <w:szCs w:val="28"/>
          <w:lang w:eastAsia="ru-RU"/>
        </w:rPr>
        <w:t>306</w:t>
      </w:r>
      <w:r w:rsidR="00FE6821" w:rsidRPr="00FE6821">
        <w:rPr>
          <w:rFonts w:ascii="Times New Roman" w:eastAsia="Times New Roman" w:hAnsi="Times New Roman" w:cs="Times New Roman"/>
          <w:sz w:val="28"/>
          <w:szCs w:val="28"/>
          <w:lang w:eastAsia="ru-RU"/>
        </w:rPr>
        <w:t xml:space="preserve"> «Об утверждении </w:t>
      </w:r>
      <w:r w:rsidR="00886F49">
        <w:rPr>
          <w:rFonts w:ascii="Times New Roman" w:eastAsia="Times New Roman" w:hAnsi="Times New Roman" w:cs="Times New Roman"/>
          <w:sz w:val="28"/>
          <w:szCs w:val="28"/>
          <w:lang w:eastAsia="ru-RU"/>
        </w:rPr>
        <w:t>П</w:t>
      </w:r>
      <w:r w:rsidR="00FE6821" w:rsidRPr="00FE6821">
        <w:rPr>
          <w:rFonts w:ascii="Times New Roman" w:eastAsia="Times New Roman" w:hAnsi="Times New Roman" w:cs="Times New Roman"/>
          <w:sz w:val="28"/>
          <w:szCs w:val="28"/>
          <w:lang w:eastAsia="ru-RU"/>
        </w:rPr>
        <w:t xml:space="preserve">равил землепользования </w:t>
      </w:r>
      <w:r w:rsidR="00E042B0">
        <w:rPr>
          <w:rFonts w:ascii="Times New Roman" w:eastAsia="Times New Roman" w:hAnsi="Times New Roman" w:cs="Times New Roman"/>
          <w:sz w:val="28"/>
          <w:szCs w:val="28"/>
          <w:lang w:eastAsia="ru-RU"/>
        </w:rPr>
        <w:t xml:space="preserve">и застройки сельского поселения </w:t>
      </w:r>
      <w:r w:rsidR="00886F49">
        <w:rPr>
          <w:rFonts w:ascii="Times New Roman" w:eastAsia="Times New Roman" w:hAnsi="Times New Roman" w:cs="Times New Roman"/>
          <w:sz w:val="28"/>
          <w:szCs w:val="28"/>
          <w:lang w:eastAsia="ru-RU"/>
        </w:rPr>
        <w:t>Бадраковский</w:t>
      </w:r>
      <w:r w:rsidR="00AE1102">
        <w:rPr>
          <w:rFonts w:ascii="Times New Roman" w:eastAsia="Times New Roman" w:hAnsi="Times New Roman" w:cs="Times New Roman"/>
          <w:sz w:val="28"/>
          <w:szCs w:val="28"/>
          <w:lang w:eastAsia="ru-RU"/>
        </w:rPr>
        <w:t xml:space="preserve"> </w:t>
      </w:r>
      <w:r w:rsidR="00FE6821" w:rsidRPr="00FE6821">
        <w:rPr>
          <w:rFonts w:ascii="Times New Roman" w:eastAsia="Times New Roman" w:hAnsi="Times New Roman" w:cs="Times New Roman"/>
          <w:sz w:val="28"/>
          <w:szCs w:val="28"/>
          <w:lang w:eastAsia="ru-RU"/>
        </w:rPr>
        <w:t>сельсовет муниципального района Бураевский район Республики Башкортостан»</w:t>
      </w:r>
      <w:r w:rsidR="00E042B0">
        <w:rPr>
          <w:rFonts w:ascii="Times New Roman" w:eastAsia="Times New Roman" w:hAnsi="Times New Roman" w:cs="Times New Roman"/>
          <w:sz w:val="28"/>
          <w:szCs w:val="28"/>
          <w:lang w:eastAsia="ru-RU"/>
        </w:rPr>
        <w:t xml:space="preserve"> (далее-Правила</w:t>
      </w:r>
      <w:r w:rsidR="008D0B87">
        <w:rPr>
          <w:rFonts w:ascii="Times New Roman" w:eastAsia="Times New Roman" w:hAnsi="Times New Roman" w:cs="Times New Roman"/>
          <w:sz w:val="28"/>
          <w:szCs w:val="28"/>
          <w:lang w:eastAsia="ru-RU"/>
        </w:rPr>
        <w:t xml:space="preserve"> землепользования и застройки</w:t>
      </w:r>
      <w:r w:rsidR="00E042B0">
        <w:rPr>
          <w:rFonts w:ascii="Times New Roman" w:eastAsia="Times New Roman" w:hAnsi="Times New Roman" w:cs="Times New Roman"/>
          <w:sz w:val="28"/>
          <w:szCs w:val="28"/>
          <w:lang w:eastAsia="ru-RU"/>
        </w:rPr>
        <w:t xml:space="preserve">) </w:t>
      </w:r>
      <w:r w:rsidRPr="00AF3000">
        <w:rPr>
          <w:rFonts w:ascii="Times New Roman" w:eastAsia="Times New Roman" w:hAnsi="Times New Roman" w:cs="Times New Roman"/>
          <w:sz w:val="28"/>
          <w:szCs w:val="28"/>
          <w:lang w:eastAsia="ru-RU"/>
        </w:rPr>
        <w:t>следующие изменения:</w:t>
      </w:r>
      <w:r w:rsidRPr="00AF3000">
        <w:rPr>
          <w:rFonts w:ascii="Times New Roman" w:eastAsia="Times New Roman" w:hAnsi="Times New Roman" w:cs="Times New Roman"/>
          <w:bCs/>
          <w:sz w:val="28"/>
          <w:szCs w:val="28"/>
          <w:lang w:eastAsia="ru-RU"/>
        </w:rPr>
        <w:t xml:space="preserve"> </w:t>
      </w:r>
    </w:p>
    <w:p w:rsidR="00312959" w:rsidRDefault="00312959" w:rsidP="007E3522">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B9210C" w:rsidRDefault="00312959" w:rsidP="007E3522">
      <w:pPr>
        <w:widowControl w:val="0"/>
        <w:autoSpaceDE w:val="0"/>
        <w:autoSpaceDN w:val="0"/>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bCs/>
          <w:sz w:val="28"/>
          <w:szCs w:val="28"/>
        </w:rPr>
        <w:t>часть 4 статьи 38 слова «в течении тридцати дней» заменить словами «в течении двадцать пяти</w:t>
      </w:r>
      <w:r w:rsidRPr="00F25211">
        <w:rPr>
          <w:rFonts w:ascii="Times New Roman" w:eastAsia="Times New Roman" w:hAnsi="Times New Roman" w:cs="Times New Roman"/>
          <w:bCs/>
          <w:sz w:val="28"/>
          <w:szCs w:val="28"/>
        </w:rPr>
        <w:t xml:space="preserve"> дней»;</w:t>
      </w:r>
    </w:p>
    <w:p w:rsidR="00F9338D" w:rsidRDefault="00F9338D" w:rsidP="007E3522">
      <w:pPr>
        <w:widowControl w:val="0"/>
        <w:autoSpaceDE w:val="0"/>
        <w:autoSpaceDN w:val="0"/>
        <w:spacing w:after="0" w:line="240" w:lineRule="auto"/>
        <w:ind w:firstLine="851"/>
        <w:jc w:val="both"/>
        <w:rPr>
          <w:rFonts w:ascii="Times New Roman" w:eastAsia="Times New Roman" w:hAnsi="Times New Roman" w:cs="Times New Roman"/>
          <w:bCs/>
          <w:sz w:val="28"/>
          <w:szCs w:val="28"/>
        </w:rPr>
      </w:pPr>
    </w:p>
    <w:p w:rsidR="00312959" w:rsidRDefault="00312959" w:rsidP="007E352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9338D">
        <w:rPr>
          <w:rFonts w:ascii="Times New Roman" w:eastAsia="Times New Roman" w:hAnsi="Times New Roman" w:cs="Times New Roman"/>
          <w:sz w:val="28"/>
          <w:szCs w:val="28"/>
          <w:lang w:eastAsia="ru-RU"/>
        </w:rPr>
        <w:t>абзацы 4 -</w:t>
      </w:r>
      <w:proofErr w:type="gramStart"/>
      <w:r w:rsidR="00F9338D">
        <w:rPr>
          <w:rFonts w:ascii="Times New Roman" w:eastAsia="Times New Roman" w:hAnsi="Times New Roman" w:cs="Times New Roman"/>
          <w:sz w:val="28"/>
          <w:szCs w:val="28"/>
          <w:lang w:eastAsia="ru-RU"/>
        </w:rPr>
        <w:t>8  части</w:t>
      </w:r>
      <w:proofErr w:type="gramEnd"/>
      <w:r w:rsidR="00F9338D">
        <w:rPr>
          <w:rFonts w:ascii="Times New Roman" w:eastAsia="Times New Roman" w:hAnsi="Times New Roman" w:cs="Times New Roman"/>
          <w:sz w:val="28"/>
          <w:szCs w:val="28"/>
          <w:lang w:eastAsia="ru-RU"/>
        </w:rPr>
        <w:t xml:space="preserve"> 6 статьи 46 признать утратившим силу;</w:t>
      </w:r>
    </w:p>
    <w:p w:rsidR="00F9338D" w:rsidRDefault="00F9338D" w:rsidP="007E352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F9338D" w:rsidRDefault="00F9338D" w:rsidP="007E352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461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73307">
        <w:rPr>
          <w:rFonts w:ascii="Times New Roman" w:eastAsia="Times New Roman" w:hAnsi="Times New Roman" w:cs="Times New Roman"/>
          <w:sz w:val="28"/>
          <w:szCs w:val="28"/>
          <w:lang w:eastAsia="ru-RU"/>
        </w:rPr>
        <w:t>настоящие правила дополнить статьями:</w:t>
      </w:r>
    </w:p>
    <w:p w:rsidR="00B73307" w:rsidRDefault="00B73307" w:rsidP="007E352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B73307" w:rsidRPr="00B73307" w:rsidRDefault="00B73307" w:rsidP="00B7330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B73307">
        <w:rPr>
          <w:rFonts w:ascii="Times New Roman" w:hAnsi="Times New Roman" w:cs="Times New Roman"/>
          <w:b/>
          <w:bCs/>
          <w:sz w:val="28"/>
          <w:szCs w:val="28"/>
        </w:rPr>
        <w:t>Статья 39.1. Подключение (технологическое присоединение) объектов капитального строительства к сетям инженерно-технического обеспечения</w:t>
      </w:r>
    </w:p>
    <w:p w:rsidR="00B73307" w:rsidRPr="00B73307" w:rsidRDefault="00B73307" w:rsidP="00B73307">
      <w:pPr>
        <w:autoSpaceDE w:val="0"/>
        <w:autoSpaceDN w:val="0"/>
        <w:adjustRightInd w:val="0"/>
        <w:spacing w:after="0" w:line="240" w:lineRule="auto"/>
        <w:ind w:firstLine="540"/>
        <w:jc w:val="both"/>
        <w:rPr>
          <w:rFonts w:ascii="Times New Roman" w:hAnsi="Times New Roman" w:cs="Times New Roman"/>
          <w:sz w:val="28"/>
          <w:szCs w:val="28"/>
        </w:rPr>
      </w:pPr>
    </w:p>
    <w:p w:rsidR="00B73307" w:rsidRPr="00B73307" w:rsidRDefault="00B73307" w:rsidP="00B73307">
      <w:pPr>
        <w:autoSpaceDE w:val="0"/>
        <w:autoSpaceDN w:val="0"/>
        <w:adjustRightInd w:val="0"/>
        <w:spacing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w:t>
      </w:r>
      <w:r w:rsidRPr="00B73307">
        <w:rPr>
          <w:rFonts w:ascii="Times New Roman" w:hAnsi="Times New Roman" w:cs="Times New Roman"/>
          <w:sz w:val="28"/>
          <w:szCs w:val="28"/>
        </w:rPr>
        <w:lastRenderedPageBreak/>
        <w:t>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ar7" w:history="1">
        <w:r w:rsidRPr="00B73307">
          <w:rPr>
            <w:rFonts w:ascii="Times New Roman" w:hAnsi="Times New Roman" w:cs="Times New Roman"/>
            <w:color w:val="0000FF"/>
            <w:sz w:val="28"/>
            <w:szCs w:val="28"/>
          </w:rPr>
          <w:t>части 5</w:t>
        </w:r>
      </w:hyperlink>
      <w:r w:rsidRPr="00B73307">
        <w:rPr>
          <w:rFonts w:ascii="Times New Roman" w:hAnsi="Times New Roman" w:cs="Times New Roman"/>
          <w:sz w:val="28"/>
          <w:szCs w:val="28"/>
        </w:rPr>
        <w:t xml:space="preserve"> или </w:t>
      </w:r>
      <w:hyperlink w:anchor="Par11" w:history="1">
        <w:r w:rsidRPr="00B73307">
          <w:rPr>
            <w:rFonts w:ascii="Times New Roman" w:hAnsi="Times New Roman" w:cs="Times New Roman"/>
            <w:color w:val="0000FF"/>
            <w:sz w:val="28"/>
            <w:szCs w:val="28"/>
          </w:rPr>
          <w:t>6</w:t>
        </w:r>
      </w:hyperlink>
      <w:r w:rsidRPr="00B73307">
        <w:rPr>
          <w:rFonts w:ascii="Times New Roman" w:hAnsi="Times New Roman" w:cs="Times New Roman"/>
          <w:sz w:val="28"/>
          <w:szCs w:val="28"/>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1" w:name="Par5"/>
      <w:bookmarkEnd w:id="1"/>
      <w:r w:rsidRPr="00B73307">
        <w:rPr>
          <w:rFonts w:ascii="Times New Roman" w:hAnsi="Times New Roman" w:cs="Times New Roman"/>
          <w:sz w:val="28"/>
          <w:szCs w:val="28"/>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7" w:history="1">
        <w:r w:rsidRPr="00B73307">
          <w:rPr>
            <w:rFonts w:ascii="Times New Roman" w:hAnsi="Times New Roman" w:cs="Times New Roman"/>
            <w:color w:val="0000FF"/>
            <w:sz w:val="28"/>
            <w:szCs w:val="28"/>
          </w:rPr>
          <w:t>части 5.2 статьи 48</w:t>
        </w:r>
      </w:hyperlink>
      <w:r w:rsidRPr="00B73307">
        <w:rPr>
          <w:rFonts w:ascii="Times New Roman" w:hAnsi="Times New Roman" w:cs="Times New Roman"/>
          <w:sz w:val="28"/>
          <w:szCs w:val="28"/>
        </w:rPr>
        <w:t xml:space="preserve"> настоящего Кодекса, </w:t>
      </w:r>
      <w:hyperlink w:anchor="Par7" w:history="1">
        <w:r w:rsidRPr="00B73307">
          <w:rPr>
            <w:rFonts w:ascii="Times New Roman" w:hAnsi="Times New Roman" w:cs="Times New Roman"/>
            <w:color w:val="0000FF"/>
            <w:sz w:val="28"/>
            <w:szCs w:val="28"/>
          </w:rPr>
          <w:t>частях 5</w:t>
        </w:r>
      </w:hyperlink>
      <w:r w:rsidRPr="00B73307">
        <w:rPr>
          <w:rFonts w:ascii="Times New Roman" w:hAnsi="Times New Roman" w:cs="Times New Roman"/>
          <w:sz w:val="28"/>
          <w:szCs w:val="28"/>
        </w:rPr>
        <w:t xml:space="preserve"> и </w:t>
      </w:r>
      <w:hyperlink w:anchor="Par11" w:history="1">
        <w:r w:rsidRPr="00B73307">
          <w:rPr>
            <w:rFonts w:ascii="Times New Roman" w:hAnsi="Times New Roman" w:cs="Times New Roman"/>
            <w:color w:val="0000FF"/>
            <w:sz w:val="28"/>
            <w:szCs w:val="28"/>
          </w:rPr>
          <w:t>6</w:t>
        </w:r>
      </w:hyperlink>
      <w:r w:rsidRPr="00B73307">
        <w:rPr>
          <w:rFonts w:ascii="Times New Roman" w:hAnsi="Times New Roman" w:cs="Times New Roman"/>
          <w:sz w:val="28"/>
          <w:szCs w:val="28"/>
        </w:rPr>
        <w:t xml:space="preserve"> настоящей статьи, за исключением случаев технологического присоединения к электрическим сетям.</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4. Срок действия технических условий, предусмотренных </w:t>
      </w:r>
      <w:hyperlink w:anchor="Par5" w:history="1">
        <w:r w:rsidRPr="00B73307">
          <w:rPr>
            <w:rFonts w:ascii="Times New Roman" w:hAnsi="Times New Roman" w:cs="Times New Roman"/>
            <w:color w:val="0000FF"/>
            <w:sz w:val="28"/>
            <w:szCs w:val="28"/>
          </w:rPr>
          <w:t>частью 3</w:t>
        </w:r>
      </w:hyperlink>
      <w:r w:rsidRPr="00B73307">
        <w:rPr>
          <w:rFonts w:ascii="Times New Roman" w:hAnsi="Times New Roman" w:cs="Times New Roman"/>
          <w:sz w:val="28"/>
          <w:szCs w:val="28"/>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2" w:name="Par7"/>
      <w:bookmarkEnd w:id="2"/>
      <w:r w:rsidRPr="00B73307">
        <w:rPr>
          <w:rFonts w:ascii="Times New Roman" w:hAnsi="Times New Roman" w:cs="Times New Roman"/>
          <w:sz w:val="28"/>
          <w:szCs w:val="28"/>
        </w:rP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 правообладатель земельного участка и (или) объекта капитального строительства;</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w:t>
      </w:r>
      <w:r w:rsidRPr="00B73307">
        <w:rPr>
          <w:rFonts w:ascii="Times New Roman" w:hAnsi="Times New Roman" w:cs="Times New Roman"/>
          <w:sz w:val="28"/>
          <w:szCs w:val="28"/>
        </w:rPr>
        <w:lastRenderedPageBreak/>
        <w:t>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3" w:name="Par11"/>
      <w:bookmarkEnd w:id="3"/>
      <w:r w:rsidRPr="00B73307">
        <w:rPr>
          <w:rFonts w:ascii="Times New Roman" w:hAnsi="Times New Roman" w:cs="Times New Roman"/>
          <w:sz w:val="28"/>
          <w:szCs w:val="28"/>
        </w:rPr>
        <w:t xml:space="preserve">6. В случаях, предусмотренных </w:t>
      </w:r>
      <w:hyperlink r:id="rId8" w:history="1">
        <w:r w:rsidRPr="00B73307">
          <w:rPr>
            <w:rFonts w:ascii="Times New Roman" w:hAnsi="Times New Roman" w:cs="Times New Roman"/>
            <w:color w:val="0000FF"/>
            <w:sz w:val="28"/>
            <w:szCs w:val="28"/>
          </w:rPr>
          <w:t>частями 1.1</w:t>
        </w:r>
      </w:hyperlink>
      <w:r w:rsidRPr="00B73307">
        <w:rPr>
          <w:rFonts w:ascii="Times New Roman" w:hAnsi="Times New Roman" w:cs="Times New Roman"/>
          <w:sz w:val="28"/>
          <w:szCs w:val="28"/>
        </w:rPr>
        <w:t xml:space="preserve"> и </w:t>
      </w:r>
      <w:hyperlink r:id="rId9" w:history="1">
        <w:r w:rsidRPr="00B73307">
          <w:rPr>
            <w:rFonts w:ascii="Times New Roman" w:hAnsi="Times New Roman" w:cs="Times New Roman"/>
            <w:color w:val="0000FF"/>
            <w:sz w:val="28"/>
            <w:szCs w:val="28"/>
          </w:rPr>
          <w:t>1.2 статьи 48</w:t>
        </w:r>
      </w:hyperlink>
      <w:r w:rsidRPr="00B73307">
        <w:rPr>
          <w:rFonts w:ascii="Times New Roman" w:hAnsi="Times New Roman" w:cs="Times New Roman"/>
          <w:sz w:val="28"/>
          <w:szCs w:val="28"/>
        </w:rPr>
        <w:t xml:space="preserve">, </w:t>
      </w:r>
      <w:hyperlink r:id="rId10" w:history="1">
        <w:r w:rsidRPr="00B73307">
          <w:rPr>
            <w:rFonts w:ascii="Times New Roman" w:hAnsi="Times New Roman" w:cs="Times New Roman"/>
            <w:color w:val="0000FF"/>
            <w:sz w:val="28"/>
            <w:szCs w:val="28"/>
          </w:rPr>
          <w:t>частью 7.3 статьи 51</w:t>
        </w:r>
      </w:hyperlink>
      <w:r w:rsidRPr="00B73307">
        <w:rPr>
          <w:rFonts w:ascii="Times New Roman" w:hAnsi="Times New Roman" w:cs="Times New Roman"/>
          <w:sz w:val="28"/>
          <w:szCs w:val="28"/>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r:id="rId11" w:history="1">
        <w:r w:rsidRPr="00B73307">
          <w:rPr>
            <w:rFonts w:ascii="Times New Roman" w:hAnsi="Times New Roman" w:cs="Times New Roman"/>
            <w:color w:val="0000FF"/>
            <w:sz w:val="28"/>
            <w:szCs w:val="28"/>
          </w:rPr>
          <w:t>частью 1.1 статьи 57.3</w:t>
        </w:r>
      </w:hyperlink>
      <w:r w:rsidRPr="00B73307">
        <w:rPr>
          <w:rFonts w:ascii="Times New Roman" w:hAnsi="Times New Roman" w:cs="Times New Roman"/>
          <w:sz w:val="28"/>
          <w:szCs w:val="28"/>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8. Правилами подключения (технологического присоединения) могут устанавливаться случаи, когда в границах земельных участков, </w:t>
      </w:r>
      <w:r w:rsidRPr="00B73307">
        <w:rPr>
          <w:rFonts w:ascii="Times New Roman" w:hAnsi="Times New Roman" w:cs="Times New Roman"/>
          <w:sz w:val="28"/>
          <w:szCs w:val="28"/>
        </w:rPr>
        <w:lastRenderedPageBreak/>
        <w:t>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ar7" w:history="1">
        <w:r w:rsidRPr="00B73307">
          <w:rPr>
            <w:rFonts w:ascii="Times New Roman" w:hAnsi="Times New Roman" w:cs="Times New Roman"/>
            <w:color w:val="0000FF"/>
            <w:sz w:val="28"/>
            <w:szCs w:val="28"/>
          </w:rPr>
          <w:t>частях 5</w:t>
        </w:r>
      </w:hyperlink>
      <w:r w:rsidRPr="00B73307">
        <w:rPr>
          <w:rFonts w:ascii="Times New Roman" w:hAnsi="Times New Roman" w:cs="Times New Roman"/>
          <w:sz w:val="28"/>
          <w:szCs w:val="28"/>
        </w:rPr>
        <w:t xml:space="preserve"> и </w:t>
      </w:r>
      <w:hyperlink w:anchor="Par11" w:history="1">
        <w:r w:rsidRPr="00B73307">
          <w:rPr>
            <w:rFonts w:ascii="Times New Roman" w:hAnsi="Times New Roman" w:cs="Times New Roman"/>
            <w:color w:val="0000FF"/>
            <w:sz w:val="28"/>
            <w:szCs w:val="28"/>
          </w:rPr>
          <w:t>6</w:t>
        </w:r>
      </w:hyperlink>
      <w:r w:rsidRPr="00B73307">
        <w:rPr>
          <w:rFonts w:ascii="Times New Roman" w:hAnsi="Times New Roman" w:cs="Times New Roman"/>
          <w:sz w:val="28"/>
          <w:szCs w:val="28"/>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ar16" w:history="1">
        <w:r w:rsidRPr="00B73307">
          <w:rPr>
            <w:rFonts w:ascii="Times New Roman" w:hAnsi="Times New Roman" w:cs="Times New Roman"/>
            <w:color w:val="0000FF"/>
            <w:sz w:val="28"/>
            <w:szCs w:val="28"/>
          </w:rPr>
          <w:t>частями 11</w:t>
        </w:r>
      </w:hyperlink>
      <w:r w:rsidRPr="00B73307">
        <w:rPr>
          <w:rFonts w:ascii="Times New Roman" w:hAnsi="Times New Roman" w:cs="Times New Roman"/>
          <w:sz w:val="28"/>
          <w:szCs w:val="28"/>
        </w:rPr>
        <w:t xml:space="preserve"> и </w:t>
      </w:r>
      <w:hyperlink w:anchor="Par17" w:history="1">
        <w:r w:rsidRPr="00B73307">
          <w:rPr>
            <w:rFonts w:ascii="Times New Roman" w:hAnsi="Times New Roman" w:cs="Times New Roman"/>
            <w:color w:val="0000FF"/>
            <w:sz w:val="28"/>
            <w:szCs w:val="28"/>
          </w:rPr>
          <w:t>12</w:t>
        </w:r>
      </w:hyperlink>
      <w:r w:rsidRPr="00B73307">
        <w:rPr>
          <w:rFonts w:ascii="Times New Roman" w:hAnsi="Times New Roman" w:cs="Times New Roman"/>
          <w:sz w:val="28"/>
          <w:szCs w:val="28"/>
        </w:rPr>
        <w:t xml:space="preserve"> настоящей статьи.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4" w:name="Par16"/>
      <w:bookmarkEnd w:id="4"/>
      <w:r w:rsidRPr="00B73307">
        <w:rPr>
          <w:rFonts w:ascii="Times New Roman" w:hAnsi="Times New Roman" w:cs="Times New Roman"/>
          <w:sz w:val="28"/>
          <w:szCs w:val="28"/>
        </w:rP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5" w:name="Par17"/>
      <w:bookmarkEnd w:id="5"/>
      <w:r w:rsidRPr="00B73307">
        <w:rPr>
          <w:rFonts w:ascii="Times New Roman" w:hAnsi="Times New Roman" w:cs="Times New Roman"/>
          <w:sz w:val="28"/>
          <w:szCs w:val="28"/>
        </w:rPr>
        <w:t xml:space="preserve">12. В случае, если в соответствии с </w:t>
      </w:r>
      <w:hyperlink r:id="rId12" w:history="1">
        <w:r w:rsidRPr="00B73307">
          <w:rPr>
            <w:rFonts w:ascii="Times New Roman" w:hAnsi="Times New Roman" w:cs="Times New Roman"/>
            <w:color w:val="0000FF"/>
            <w:sz w:val="28"/>
            <w:szCs w:val="28"/>
          </w:rPr>
          <w:t>частью 12.1 статьи 48</w:t>
        </w:r>
      </w:hyperlink>
      <w:r w:rsidRPr="00B73307">
        <w:rPr>
          <w:rFonts w:ascii="Times New Roman" w:hAnsi="Times New Roman" w:cs="Times New Roman"/>
          <w:sz w:val="28"/>
          <w:szCs w:val="28"/>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w:t>
      </w:r>
      <w:r w:rsidRPr="00B73307">
        <w:rPr>
          <w:rFonts w:ascii="Times New Roman" w:hAnsi="Times New Roman" w:cs="Times New Roman"/>
          <w:sz w:val="28"/>
          <w:szCs w:val="28"/>
        </w:rPr>
        <w:lastRenderedPageBreak/>
        <w:t>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B73307" w:rsidRPr="00B73307" w:rsidRDefault="007F0D1D" w:rsidP="007F0D1D">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3307" w:rsidRPr="00B73307">
        <w:rPr>
          <w:rFonts w:ascii="Times New Roman" w:hAnsi="Times New Roman" w:cs="Times New Roman"/>
          <w:sz w:val="28"/>
          <w:szCs w:val="28"/>
        </w:rPr>
        <w:t xml:space="preserve">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w:t>
      </w:r>
      <w:proofErr w:type="gramStart"/>
      <w:r w:rsidR="00B73307" w:rsidRPr="00B73307">
        <w:rPr>
          <w:rFonts w:ascii="Times New Roman" w:hAnsi="Times New Roman" w:cs="Times New Roman"/>
          <w:sz w:val="28"/>
          <w:szCs w:val="28"/>
        </w:rPr>
        <w:t>водоотведения</w:t>
      </w:r>
      <w:proofErr w:type="gramEnd"/>
      <w:r w:rsidR="00B73307" w:rsidRPr="00B73307">
        <w:rPr>
          <w:rFonts w:ascii="Times New Roman" w:hAnsi="Times New Roman" w:cs="Times New Roman"/>
          <w:sz w:val="28"/>
          <w:szCs w:val="28"/>
        </w:rPr>
        <w:t xml:space="preserve"> и размещения сетей связи, утвержденных инвестиционными программами правообладателей сетей инженерно-технического обеспечения.</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16. </w:t>
      </w:r>
      <w:hyperlink r:id="rId13" w:history="1">
        <w:r w:rsidRPr="00B73307">
          <w:rPr>
            <w:rFonts w:ascii="Times New Roman" w:hAnsi="Times New Roman" w:cs="Times New Roman"/>
            <w:color w:val="0000FF"/>
            <w:sz w:val="28"/>
            <w:szCs w:val="28"/>
          </w:rPr>
          <w:t>Содержание</w:t>
        </w:r>
      </w:hyperlink>
      <w:r w:rsidRPr="00B73307">
        <w:rPr>
          <w:rFonts w:ascii="Times New Roman" w:hAnsi="Times New Roman" w:cs="Times New Roman"/>
          <w:sz w:val="28"/>
          <w:szCs w:val="28"/>
        </w:rPr>
        <w:t xml:space="preserve"> комплексной схемы инженерного обеспечения территории, </w:t>
      </w:r>
      <w:hyperlink r:id="rId14" w:history="1">
        <w:r w:rsidRPr="00B73307">
          <w:rPr>
            <w:rFonts w:ascii="Times New Roman" w:hAnsi="Times New Roman" w:cs="Times New Roman"/>
            <w:color w:val="0000FF"/>
            <w:sz w:val="28"/>
            <w:szCs w:val="28"/>
          </w:rPr>
          <w:t>порядок</w:t>
        </w:r>
      </w:hyperlink>
      <w:r w:rsidRPr="00B73307">
        <w:rPr>
          <w:rFonts w:ascii="Times New Roman" w:hAnsi="Times New Roman" w:cs="Times New Roman"/>
          <w:sz w:val="28"/>
          <w:szCs w:val="28"/>
        </w:rPr>
        <w:t xml:space="preserve"> ее разработки и утверждения, а также </w:t>
      </w:r>
      <w:hyperlink r:id="rId15" w:history="1">
        <w:r w:rsidRPr="00B73307">
          <w:rPr>
            <w:rFonts w:ascii="Times New Roman" w:hAnsi="Times New Roman" w:cs="Times New Roman"/>
            <w:color w:val="0000FF"/>
            <w:sz w:val="28"/>
            <w:szCs w:val="28"/>
          </w:rPr>
          <w:t>порядок</w:t>
        </w:r>
      </w:hyperlink>
      <w:r w:rsidRPr="00B73307">
        <w:rPr>
          <w:rFonts w:ascii="Times New Roman" w:hAnsi="Times New Roman" w:cs="Times New Roman"/>
          <w:sz w:val="28"/>
          <w:szCs w:val="28"/>
        </w:rPr>
        <w:t xml:space="preserve"> и сроки ее </w:t>
      </w:r>
      <w:r w:rsidRPr="00B73307">
        <w:rPr>
          <w:rFonts w:ascii="Times New Roman" w:hAnsi="Times New Roman" w:cs="Times New Roman"/>
          <w:sz w:val="28"/>
          <w:szCs w:val="28"/>
        </w:rPr>
        <w:lastRenderedPageBreak/>
        <w:t>согласования с правообладателями сетей инженерно-технического обеспечения устанавливаются Правительством Российской Федерации.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6" w:name="Par24"/>
      <w:bookmarkEnd w:id="6"/>
      <w:r w:rsidRPr="00B73307">
        <w:rPr>
          <w:rFonts w:ascii="Times New Roman" w:hAnsi="Times New Roman" w:cs="Times New Roman"/>
          <w:sz w:val="28"/>
          <w:szCs w:val="28"/>
        </w:rP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18. Порядок и условия указанного в </w:t>
      </w:r>
      <w:hyperlink w:anchor="Par24" w:history="1">
        <w:r w:rsidRPr="00B73307">
          <w:rPr>
            <w:rFonts w:ascii="Times New Roman" w:hAnsi="Times New Roman" w:cs="Times New Roman"/>
            <w:color w:val="0000FF"/>
            <w:sz w:val="28"/>
            <w:szCs w:val="28"/>
          </w:rPr>
          <w:t>части 17</w:t>
        </w:r>
      </w:hyperlink>
      <w:r w:rsidRPr="00B73307">
        <w:rPr>
          <w:rFonts w:ascii="Times New Roman" w:hAnsi="Times New Roman" w:cs="Times New Roman"/>
          <w:sz w:val="28"/>
          <w:szCs w:val="28"/>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19. При указанном в </w:t>
      </w:r>
      <w:hyperlink w:anchor="Par24" w:history="1">
        <w:r w:rsidRPr="00B73307">
          <w:rPr>
            <w:rFonts w:ascii="Times New Roman" w:hAnsi="Times New Roman" w:cs="Times New Roman"/>
            <w:color w:val="0000FF"/>
            <w:sz w:val="28"/>
            <w:szCs w:val="28"/>
          </w:rPr>
          <w:t>части 17</w:t>
        </w:r>
      </w:hyperlink>
      <w:r w:rsidRPr="00B73307">
        <w:rPr>
          <w:rFonts w:ascii="Times New Roman" w:hAnsi="Times New Roman" w:cs="Times New Roman"/>
          <w:sz w:val="28"/>
          <w:szCs w:val="28"/>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20. При указанном в </w:t>
      </w:r>
      <w:hyperlink w:anchor="Par24" w:history="1">
        <w:r w:rsidRPr="00B73307">
          <w:rPr>
            <w:rFonts w:ascii="Times New Roman" w:hAnsi="Times New Roman" w:cs="Times New Roman"/>
            <w:color w:val="0000FF"/>
            <w:sz w:val="28"/>
            <w:szCs w:val="28"/>
          </w:rPr>
          <w:t>части 17</w:t>
        </w:r>
      </w:hyperlink>
      <w:r w:rsidRPr="00B73307">
        <w:rPr>
          <w:rFonts w:ascii="Times New Roman" w:hAnsi="Times New Roman" w:cs="Times New Roman"/>
          <w:sz w:val="28"/>
          <w:szCs w:val="28"/>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B73307" w:rsidRPr="00B73307" w:rsidRDefault="00B73307" w:rsidP="00B73307">
      <w:pPr>
        <w:autoSpaceDE w:val="0"/>
        <w:autoSpaceDN w:val="0"/>
        <w:adjustRightInd w:val="0"/>
        <w:spacing w:after="0" w:line="240" w:lineRule="auto"/>
        <w:ind w:firstLine="540"/>
        <w:jc w:val="both"/>
        <w:rPr>
          <w:rFonts w:ascii="Times New Roman" w:hAnsi="Times New Roman" w:cs="Times New Roman"/>
          <w:sz w:val="28"/>
          <w:szCs w:val="28"/>
        </w:rPr>
      </w:pPr>
    </w:p>
    <w:p w:rsidR="00B73307" w:rsidRPr="00B73307" w:rsidRDefault="00B73307" w:rsidP="00B7330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B73307">
        <w:rPr>
          <w:rFonts w:ascii="Times New Roman" w:hAnsi="Times New Roman" w:cs="Times New Roman"/>
          <w:b/>
          <w:bCs/>
          <w:sz w:val="28"/>
          <w:szCs w:val="28"/>
        </w:rPr>
        <w:t>Статья 39.2.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B73307" w:rsidRPr="00B73307" w:rsidRDefault="00B73307" w:rsidP="00B73307">
      <w:pPr>
        <w:autoSpaceDE w:val="0"/>
        <w:autoSpaceDN w:val="0"/>
        <w:adjustRightInd w:val="0"/>
        <w:spacing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(введена Федеральным </w:t>
      </w:r>
      <w:hyperlink r:id="rId16" w:history="1">
        <w:r w:rsidRPr="00B73307">
          <w:rPr>
            <w:rFonts w:ascii="Times New Roman" w:hAnsi="Times New Roman" w:cs="Times New Roman"/>
            <w:color w:val="0000FF"/>
            <w:sz w:val="28"/>
            <w:szCs w:val="28"/>
          </w:rPr>
          <w:t>законом</w:t>
        </w:r>
      </w:hyperlink>
      <w:r w:rsidRPr="00B73307">
        <w:rPr>
          <w:rFonts w:ascii="Times New Roman" w:hAnsi="Times New Roman" w:cs="Times New Roman"/>
          <w:sz w:val="28"/>
          <w:szCs w:val="28"/>
        </w:rPr>
        <w:t xml:space="preserve"> от 01.07.2021 N 276-ФЗ)</w:t>
      </w:r>
    </w:p>
    <w:p w:rsidR="00B73307" w:rsidRPr="00B73307" w:rsidRDefault="00B73307" w:rsidP="00B73307">
      <w:pPr>
        <w:autoSpaceDE w:val="0"/>
        <w:autoSpaceDN w:val="0"/>
        <w:adjustRightInd w:val="0"/>
        <w:spacing w:after="0" w:line="240" w:lineRule="auto"/>
        <w:ind w:firstLine="540"/>
        <w:jc w:val="both"/>
        <w:rPr>
          <w:rFonts w:ascii="Times New Roman" w:hAnsi="Times New Roman" w:cs="Times New Roman"/>
          <w:sz w:val="28"/>
          <w:szCs w:val="28"/>
        </w:rPr>
      </w:pPr>
    </w:p>
    <w:p w:rsidR="00B73307" w:rsidRPr="00B73307" w:rsidRDefault="00B73307" w:rsidP="00B73307">
      <w:pPr>
        <w:autoSpaceDE w:val="0"/>
        <w:autoSpaceDN w:val="0"/>
        <w:adjustRightInd w:val="0"/>
        <w:spacing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w:t>
      </w:r>
      <w:r w:rsidRPr="00B73307">
        <w:rPr>
          <w:rFonts w:ascii="Times New Roman" w:hAnsi="Times New Roman" w:cs="Times New Roman"/>
          <w:sz w:val="28"/>
          <w:szCs w:val="28"/>
        </w:rPr>
        <w:lastRenderedPageBreak/>
        <w:t xml:space="preserve">электросетевого хозяйства высшим классом номинального напряжения 110 </w:t>
      </w:r>
      <w:proofErr w:type="spellStart"/>
      <w:r w:rsidRPr="00B73307">
        <w:rPr>
          <w:rFonts w:ascii="Times New Roman" w:hAnsi="Times New Roman" w:cs="Times New Roman"/>
          <w:sz w:val="28"/>
          <w:szCs w:val="28"/>
        </w:rPr>
        <w:t>кВ</w:t>
      </w:r>
      <w:proofErr w:type="spellEnd"/>
      <w:r w:rsidRPr="00B73307">
        <w:rPr>
          <w:rFonts w:ascii="Times New Roman" w:hAnsi="Times New Roman" w:cs="Times New Roman"/>
          <w:sz w:val="28"/>
          <w:szCs w:val="28"/>
        </w:rPr>
        <w:t xml:space="preserve"> и выше, а также существующих линейных объектов, сетей инженерно-технического обеспечения, критерии определения и (или) </w:t>
      </w:r>
      <w:hyperlink r:id="rId17" w:history="1">
        <w:r w:rsidRPr="00B73307">
          <w:rPr>
            <w:rFonts w:ascii="Times New Roman" w:hAnsi="Times New Roman" w:cs="Times New Roman"/>
            <w:color w:val="0000FF"/>
            <w:sz w:val="28"/>
            <w:szCs w:val="28"/>
          </w:rPr>
          <w:t>виды</w:t>
        </w:r>
      </w:hyperlink>
      <w:r w:rsidRPr="00B73307">
        <w:rPr>
          <w:rFonts w:ascii="Times New Roman" w:hAnsi="Times New Roman" w:cs="Times New Roman"/>
          <w:sz w:val="28"/>
          <w:szCs w:val="28"/>
        </w:rP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7" w:name="Par33"/>
      <w:bookmarkEnd w:id="7"/>
      <w:r w:rsidRPr="00B73307">
        <w:rPr>
          <w:rFonts w:ascii="Times New Roman" w:hAnsi="Times New Roman" w:cs="Times New Roman"/>
          <w:sz w:val="28"/>
          <w:szCs w:val="28"/>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r:id="rId18" w:history="1">
        <w:r w:rsidRPr="00B73307">
          <w:rPr>
            <w:rFonts w:ascii="Times New Roman" w:hAnsi="Times New Roman" w:cs="Times New Roman"/>
            <w:color w:val="0000FF"/>
            <w:sz w:val="28"/>
            <w:szCs w:val="28"/>
          </w:rPr>
          <w:t>частью 12.12 статьи 45</w:t>
        </w:r>
      </w:hyperlink>
      <w:r w:rsidRPr="00B73307">
        <w:rPr>
          <w:rFonts w:ascii="Times New Roman" w:hAnsi="Times New Roman" w:cs="Times New Roman"/>
          <w:sz w:val="28"/>
          <w:szCs w:val="28"/>
        </w:rPr>
        <w:t xml:space="preserve"> настоящего Кодекса проекта планировки территории;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8" w:name="Par34"/>
      <w:bookmarkEnd w:id="8"/>
      <w:r w:rsidRPr="00B73307">
        <w:rPr>
          <w:rFonts w:ascii="Times New Roman" w:hAnsi="Times New Roman" w:cs="Times New Roman"/>
          <w:sz w:val="28"/>
          <w:szCs w:val="28"/>
        </w:rP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B73307" w:rsidRPr="00B73307" w:rsidRDefault="00B73307" w:rsidP="00B73307">
      <w:pPr>
        <w:autoSpaceDE w:val="0"/>
        <w:autoSpaceDN w:val="0"/>
        <w:adjustRightInd w:val="0"/>
        <w:spacing w:after="0" w:line="240" w:lineRule="auto"/>
        <w:jc w:val="both"/>
        <w:rPr>
          <w:rFonts w:ascii="Times New Roman" w:hAnsi="Times New Roman" w:cs="Times New Roman"/>
          <w:sz w:val="28"/>
          <w:szCs w:val="28"/>
        </w:rPr>
      </w:pPr>
      <w:r w:rsidRPr="00B73307">
        <w:rPr>
          <w:rFonts w:ascii="Times New Roman" w:hAnsi="Times New Roman" w:cs="Times New Roman"/>
          <w:sz w:val="28"/>
          <w:szCs w:val="28"/>
        </w:rPr>
        <w:t xml:space="preserve">(в ред. Федерального </w:t>
      </w:r>
      <w:hyperlink r:id="rId19" w:history="1">
        <w:r w:rsidRPr="00B73307">
          <w:rPr>
            <w:rFonts w:ascii="Times New Roman" w:hAnsi="Times New Roman" w:cs="Times New Roman"/>
            <w:color w:val="0000FF"/>
            <w:sz w:val="28"/>
            <w:szCs w:val="28"/>
          </w:rPr>
          <w:t>закона</w:t>
        </w:r>
      </w:hyperlink>
      <w:r w:rsidRPr="00B73307">
        <w:rPr>
          <w:rFonts w:ascii="Times New Roman" w:hAnsi="Times New Roman" w:cs="Times New Roman"/>
          <w:sz w:val="28"/>
          <w:szCs w:val="28"/>
        </w:rPr>
        <w:t xml:space="preserve"> от 30.12.2021 N 476-ФЗ)</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w:t>
      </w:r>
      <w:proofErr w:type="spellStart"/>
      <w:r w:rsidRPr="00B73307">
        <w:rPr>
          <w:rFonts w:ascii="Times New Roman" w:hAnsi="Times New Roman" w:cs="Times New Roman"/>
          <w:sz w:val="28"/>
          <w:szCs w:val="28"/>
        </w:rPr>
        <w:t>кВ</w:t>
      </w:r>
      <w:proofErr w:type="spellEnd"/>
      <w:r w:rsidRPr="00B73307">
        <w:rPr>
          <w:rFonts w:ascii="Times New Roman" w:hAnsi="Times New Roman" w:cs="Times New Roman"/>
          <w:sz w:val="28"/>
          <w:szCs w:val="28"/>
        </w:rP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ar33" w:history="1">
        <w:r w:rsidRPr="00B73307">
          <w:rPr>
            <w:rFonts w:ascii="Times New Roman" w:hAnsi="Times New Roman" w:cs="Times New Roman"/>
            <w:color w:val="0000FF"/>
            <w:sz w:val="28"/>
            <w:szCs w:val="28"/>
          </w:rPr>
          <w:t>пунктах 1</w:t>
        </w:r>
      </w:hyperlink>
      <w:r w:rsidRPr="00B73307">
        <w:rPr>
          <w:rFonts w:ascii="Times New Roman" w:hAnsi="Times New Roman" w:cs="Times New Roman"/>
          <w:sz w:val="28"/>
          <w:szCs w:val="28"/>
        </w:rPr>
        <w:t xml:space="preserve"> и </w:t>
      </w:r>
      <w:hyperlink w:anchor="Par34" w:history="1">
        <w:r w:rsidRPr="00B73307">
          <w:rPr>
            <w:rFonts w:ascii="Times New Roman" w:hAnsi="Times New Roman" w:cs="Times New Roman"/>
            <w:color w:val="0000FF"/>
            <w:sz w:val="28"/>
            <w:szCs w:val="28"/>
          </w:rPr>
          <w:t>2 части 1</w:t>
        </w:r>
      </w:hyperlink>
      <w:r w:rsidRPr="00B73307">
        <w:rPr>
          <w:rFonts w:ascii="Times New Roman" w:hAnsi="Times New Roman" w:cs="Times New Roman"/>
          <w:sz w:val="28"/>
          <w:szCs w:val="28"/>
        </w:rP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ar0" w:history="1">
        <w:r w:rsidRPr="00B73307">
          <w:rPr>
            <w:rFonts w:ascii="Times New Roman" w:hAnsi="Times New Roman" w:cs="Times New Roman"/>
            <w:color w:val="0000FF"/>
            <w:sz w:val="28"/>
            <w:szCs w:val="28"/>
          </w:rPr>
          <w:t>статьей 52.1</w:t>
        </w:r>
      </w:hyperlink>
      <w:r w:rsidRPr="00B73307">
        <w:rPr>
          <w:rFonts w:ascii="Times New Roman" w:hAnsi="Times New Roman" w:cs="Times New Roman"/>
          <w:sz w:val="28"/>
          <w:szCs w:val="28"/>
        </w:rPr>
        <w:t xml:space="preserve"> настоящего Кодекса.</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ar33" w:history="1">
        <w:r w:rsidRPr="00B73307">
          <w:rPr>
            <w:rFonts w:ascii="Times New Roman" w:hAnsi="Times New Roman" w:cs="Times New Roman"/>
            <w:color w:val="0000FF"/>
            <w:sz w:val="28"/>
            <w:szCs w:val="28"/>
          </w:rPr>
          <w:t>пунктах 1</w:t>
        </w:r>
      </w:hyperlink>
      <w:r w:rsidRPr="00B73307">
        <w:rPr>
          <w:rFonts w:ascii="Times New Roman" w:hAnsi="Times New Roman" w:cs="Times New Roman"/>
          <w:sz w:val="28"/>
          <w:szCs w:val="28"/>
        </w:rPr>
        <w:t xml:space="preserve"> и </w:t>
      </w:r>
      <w:hyperlink w:anchor="Par34" w:history="1">
        <w:r w:rsidRPr="00B73307">
          <w:rPr>
            <w:rFonts w:ascii="Times New Roman" w:hAnsi="Times New Roman" w:cs="Times New Roman"/>
            <w:color w:val="0000FF"/>
            <w:sz w:val="28"/>
            <w:szCs w:val="28"/>
          </w:rPr>
          <w:t>2 части 1</w:t>
        </w:r>
      </w:hyperlink>
      <w:r w:rsidRPr="00B73307">
        <w:rPr>
          <w:rFonts w:ascii="Times New Roman" w:hAnsi="Times New Roman" w:cs="Times New Roman"/>
          <w:sz w:val="28"/>
          <w:szCs w:val="28"/>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w:t>
      </w:r>
      <w:r w:rsidRPr="00B73307">
        <w:rPr>
          <w:rFonts w:ascii="Times New Roman" w:hAnsi="Times New Roman" w:cs="Times New Roman"/>
          <w:sz w:val="28"/>
          <w:szCs w:val="28"/>
        </w:rPr>
        <w:lastRenderedPageBreak/>
        <w:t>объектов (далее - технические требования и условия), либо отказывают в их выдаче.</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5. </w:t>
      </w:r>
      <w:hyperlink r:id="rId20" w:history="1">
        <w:r w:rsidRPr="00B73307">
          <w:rPr>
            <w:rFonts w:ascii="Times New Roman" w:hAnsi="Times New Roman" w:cs="Times New Roman"/>
            <w:color w:val="0000FF"/>
            <w:sz w:val="28"/>
            <w:szCs w:val="28"/>
          </w:rPr>
          <w:t>Состав и содержание</w:t>
        </w:r>
      </w:hyperlink>
      <w:r w:rsidRPr="00B73307">
        <w:rPr>
          <w:rFonts w:ascii="Times New Roman" w:hAnsi="Times New Roman" w:cs="Times New Roman"/>
          <w:sz w:val="28"/>
          <w:szCs w:val="28"/>
        </w:rPr>
        <w:t xml:space="preserve"> технических требований и условий, </w:t>
      </w:r>
      <w:hyperlink r:id="rId21" w:history="1">
        <w:r w:rsidRPr="00B73307">
          <w:rPr>
            <w:rFonts w:ascii="Times New Roman" w:hAnsi="Times New Roman" w:cs="Times New Roman"/>
            <w:color w:val="0000FF"/>
            <w:sz w:val="28"/>
            <w:szCs w:val="28"/>
          </w:rPr>
          <w:t>порядок</w:t>
        </w:r>
      </w:hyperlink>
      <w:r w:rsidRPr="00B73307">
        <w:rPr>
          <w:rFonts w:ascii="Times New Roman" w:hAnsi="Times New Roman" w:cs="Times New Roman"/>
          <w:sz w:val="28"/>
          <w:szCs w:val="28"/>
        </w:rPr>
        <w:t xml:space="preserve"> их выдачи, </w:t>
      </w:r>
      <w:hyperlink r:id="rId22" w:history="1">
        <w:r w:rsidRPr="00B73307">
          <w:rPr>
            <w:rFonts w:ascii="Times New Roman" w:hAnsi="Times New Roman" w:cs="Times New Roman"/>
            <w:color w:val="0000FF"/>
            <w:sz w:val="28"/>
            <w:szCs w:val="28"/>
          </w:rPr>
          <w:t>порядок</w:t>
        </w:r>
      </w:hyperlink>
      <w:r w:rsidRPr="00B73307">
        <w:rPr>
          <w:rFonts w:ascii="Times New Roman" w:hAnsi="Times New Roman" w:cs="Times New Roman"/>
          <w:sz w:val="28"/>
          <w:szCs w:val="28"/>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7. Срок действия технических требований и условий не может быть менее чем два года со дня их выдачи.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8. Технические требования и условия являются обязательным приложением к договору, предусмотренному </w:t>
      </w:r>
      <w:hyperlink w:anchor="Par44" w:history="1">
        <w:r w:rsidRPr="00B73307">
          <w:rPr>
            <w:rFonts w:ascii="Times New Roman" w:hAnsi="Times New Roman" w:cs="Times New Roman"/>
            <w:color w:val="0000FF"/>
            <w:sz w:val="28"/>
            <w:szCs w:val="28"/>
          </w:rPr>
          <w:t>частью 10</w:t>
        </w:r>
      </w:hyperlink>
      <w:r w:rsidRPr="00B73307">
        <w:rPr>
          <w:rFonts w:ascii="Times New Roman" w:hAnsi="Times New Roman" w:cs="Times New Roman"/>
          <w:sz w:val="28"/>
          <w:szCs w:val="28"/>
        </w:rPr>
        <w:t xml:space="preserve"> настоящей статьи.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9" w:name="Par44"/>
      <w:bookmarkEnd w:id="9"/>
      <w:r w:rsidRPr="00B73307">
        <w:rPr>
          <w:rFonts w:ascii="Times New Roman" w:hAnsi="Times New Roman" w:cs="Times New Roman"/>
          <w:sz w:val="28"/>
          <w:szCs w:val="28"/>
        </w:rP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12. В договор включаются:</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 сведения о местоположении объектов капитального строительства, указанных в </w:t>
      </w:r>
      <w:hyperlink w:anchor="Par33" w:history="1">
        <w:r w:rsidRPr="00B73307">
          <w:rPr>
            <w:rFonts w:ascii="Times New Roman" w:hAnsi="Times New Roman" w:cs="Times New Roman"/>
            <w:color w:val="0000FF"/>
            <w:sz w:val="28"/>
            <w:szCs w:val="28"/>
          </w:rPr>
          <w:t>пунктах 1</w:t>
        </w:r>
      </w:hyperlink>
      <w:r w:rsidRPr="00B73307">
        <w:rPr>
          <w:rFonts w:ascii="Times New Roman" w:hAnsi="Times New Roman" w:cs="Times New Roman"/>
          <w:sz w:val="28"/>
          <w:szCs w:val="28"/>
        </w:rPr>
        <w:t xml:space="preserve"> и </w:t>
      </w:r>
      <w:hyperlink w:anchor="Par34" w:history="1">
        <w:r w:rsidRPr="00B73307">
          <w:rPr>
            <w:rFonts w:ascii="Times New Roman" w:hAnsi="Times New Roman" w:cs="Times New Roman"/>
            <w:color w:val="0000FF"/>
            <w:sz w:val="28"/>
            <w:szCs w:val="28"/>
          </w:rPr>
          <w:t>2 части 1</w:t>
        </w:r>
      </w:hyperlink>
      <w:r w:rsidRPr="00B73307">
        <w:rPr>
          <w:rFonts w:ascii="Times New Roman" w:hAnsi="Times New Roman" w:cs="Times New Roman"/>
          <w:sz w:val="28"/>
          <w:szCs w:val="28"/>
        </w:rPr>
        <w:t xml:space="preserve"> настоящей статьи;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lastRenderedPageBreak/>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10" w:name="Par52"/>
      <w:bookmarkEnd w:id="10"/>
      <w:r w:rsidRPr="00B73307">
        <w:rPr>
          <w:rFonts w:ascii="Times New Roman" w:hAnsi="Times New Roman" w:cs="Times New Roman"/>
          <w:sz w:val="28"/>
          <w:szCs w:val="28"/>
        </w:rP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10) ответственность сторон за неисполнение или ненадлежащее исполнение договора.</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13. Предусмотренное </w:t>
      </w:r>
      <w:hyperlink w:anchor="Par52" w:history="1">
        <w:r w:rsidRPr="00B73307">
          <w:rPr>
            <w:rFonts w:ascii="Times New Roman" w:hAnsi="Times New Roman" w:cs="Times New Roman"/>
            <w:color w:val="0000FF"/>
            <w:sz w:val="28"/>
            <w:szCs w:val="28"/>
          </w:rPr>
          <w:t>пунктом 6 части 12</w:t>
        </w:r>
      </w:hyperlink>
      <w:r w:rsidRPr="00B73307">
        <w:rPr>
          <w:rFonts w:ascii="Times New Roman" w:hAnsi="Times New Roman" w:cs="Times New Roman"/>
          <w:sz w:val="28"/>
          <w:szCs w:val="28"/>
        </w:rPr>
        <w:t xml:space="preserve"> настоящей статьи возмещение осуществляется в денежной и (или) в натуральной формах. </w:t>
      </w:r>
      <w:hyperlink r:id="rId23" w:history="1">
        <w:r w:rsidRPr="00B73307">
          <w:rPr>
            <w:rFonts w:ascii="Times New Roman" w:hAnsi="Times New Roman" w:cs="Times New Roman"/>
            <w:color w:val="0000FF"/>
            <w:sz w:val="28"/>
            <w:szCs w:val="28"/>
          </w:rPr>
          <w:t>Порядок</w:t>
        </w:r>
      </w:hyperlink>
      <w:r w:rsidRPr="00B73307">
        <w:rPr>
          <w:rFonts w:ascii="Times New Roman" w:hAnsi="Times New Roman" w:cs="Times New Roman"/>
          <w:sz w:val="28"/>
          <w:szCs w:val="28"/>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w:t>
      </w:r>
      <w:r w:rsidRPr="00B73307">
        <w:rPr>
          <w:rFonts w:ascii="Times New Roman" w:hAnsi="Times New Roman" w:cs="Times New Roman"/>
          <w:sz w:val="28"/>
          <w:szCs w:val="28"/>
        </w:rPr>
        <w:lastRenderedPageBreak/>
        <w:t>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16. </w:t>
      </w:r>
      <w:hyperlink r:id="rId24" w:history="1">
        <w:r w:rsidRPr="00B73307">
          <w:rPr>
            <w:rFonts w:ascii="Times New Roman" w:hAnsi="Times New Roman" w:cs="Times New Roman"/>
            <w:color w:val="0000FF"/>
            <w:sz w:val="28"/>
            <w:szCs w:val="28"/>
          </w:rPr>
          <w:t>Перечень</w:t>
        </w:r>
      </w:hyperlink>
      <w:r w:rsidRPr="00B73307">
        <w:rPr>
          <w:rFonts w:ascii="Times New Roman" w:hAnsi="Times New Roman" w:cs="Times New Roman"/>
          <w:sz w:val="28"/>
          <w:szCs w:val="28"/>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ar33" w:history="1">
        <w:r w:rsidRPr="00B73307">
          <w:rPr>
            <w:rFonts w:ascii="Times New Roman" w:hAnsi="Times New Roman" w:cs="Times New Roman"/>
            <w:color w:val="0000FF"/>
            <w:sz w:val="28"/>
            <w:szCs w:val="28"/>
          </w:rPr>
          <w:t>пунктах 1</w:t>
        </w:r>
      </w:hyperlink>
      <w:r w:rsidRPr="00B73307">
        <w:rPr>
          <w:rFonts w:ascii="Times New Roman" w:hAnsi="Times New Roman" w:cs="Times New Roman"/>
          <w:sz w:val="28"/>
          <w:szCs w:val="28"/>
        </w:rPr>
        <w:t xml:space="preserve"> и </w:t>
      </w:r>
      <w:hyperlink w:anchor="Par34" w:history="1">
        <w:r w:rsidRPr="00B73307">
          <w:rPr>
            <w:rFonts w:ascii="Times New Roman" w:hAnsi="Times New Roman" w:cs="Times New Roman"/>
            <w:color w:val="0000FF"/>
            <w:sz w:val="28"/>
            <w:szCs w:val="28"/>
          </w:rPr>
          <w:t>2 части 1</w:t>
        </w:r>
      </w:hyperlink>
      <w:r w:rsidRPr="00B73307">
        <w:rPr>
          <w:rFonts w:ascii="Times New Roman" w:hAnsi="Times New Roman" w:cs="Times New Roman"/>
          <w:sz w:val="28"/>
          <w:szCs w:val="28"/>
        </w:rPr>
        <w:t xml:space="preserve"> настоящей статьи, определяется Правительством Российской Федерации.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B73307" w:rsidRPr="009E035C" w:rsidRDefault="00B73307" w:rsidP="00B73307">
      <w:pPr>
        <w:spacing w:after="0" w:line="240" w:lineRule="auto"/>
        <w:ind w:firstLine="709"/>
        <w:rPr>
          <w:rFonts w:ascii="Times New Roman" w:hAnsi="Times New Roman" w:cs="Times New Roman"/>
          <w:sz w:val="24"/>
          <w:szCs w:val="24"/>
        </w:rPr>
      </w:pPr>
    </w:p>
    <w:p w:rsidR="00B73307" w:rsidRDefault="00B73307" w:rsidP="007E352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3F729D" w:rsidRPr="003F729D" w:rsidRDefault="003F729D" w:rsidP="007E352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729D">
        <w:rPr>
          <w:rFonts w:ascii="Times New Roman" w:eastAsia="Times New Roman" w:hAnsi="Times New Roman" w:cs="Times New Roman"/>
          <w:sz w:val="28"/>
          <w:szCs w:val="28"/>
          <w:lang w:eastAsia="ru-RU"/>
        </w:rPr>
        <w:t xml:space="preserve">2. Опубликовать настоящее решение </w:t>
      </w:r>
      <w:r w:rsidR="00FA4550">
        <w:rPr>
          <w:rFonts w:ascii="Times New Roman" w:eastAsia="Times New Roman" w:hAnsi="Times New Roman" w:cs="Times New Roman"/>
          <w:sz w:val="28"/>
          <w:szCs w:val="28"/>
          <w:lang w:eastAsia="ru-RU"/>
        </w:rPr>
        <w:t xml:space="preserve">на информационном стенде и официальном сайте администрации сельского поселения </w:t>
      </w:r>
      <w:r w:rsidR="00A631AE">
        <w:rPr>
          <w:rFonts w:ascii="Times New Roman" w:eastAsia="Times New Roman" w:hAnsi="Times New Roman" w:cs="Times New Roman"/>
          <w:sz w:val="28"/>
          <w:szCs w:val="28"/>
          <w:lang w:eastAsia="ru-RU"/>
        </w:rPr>
        <w:t>Бадраковский</w:t>
      </w:r>
      <w:r w:rsidR="00AE1102">
        <w:rPr>
          <w:rFonts w:ascii="Times New Roman" w:eastAsia="Times New Roman" w:hAnsi="Times New Roman" w:cs="Times New Roman"/>
          <w:sz w:val="28"/>
          <w:szCs w:val="28"/>
          <w:lang w:eastAsia="ru-RU"/>
        </w:rPr>
        <w:t xml:space="preserve"> </w:t>
      </w:r>
      <w:r w:rsidR="00FA4550">
        <w:rPr>
          <w:rFonts w:ascii="Times New Roman" w:eastAsia="Times New Roman" w:hAnsi="Times New Roman" w:cs="Times New Roman"/>
          <w:sz w:val="28"/>
          <w:szCs w:val="28"/>
          <w:lang w:eastAsia="ru-RU"/>
        </w:rPr>
        <w:t>сельсовет</w:t>
      </w:r>
      <w:r w:rsidRPr="003F729D">
        <w:rPr>
          <w:rFonts w:ascii="Times New Roman" w:eastAsia="Times New Roman" w:hAnsi="Times New Roman" w:cs="Times New Roman"/>
          <w:sz w:val="28"/>
          <w:szCs w:val="28"/>
          <w:lang w:eastAsia="ru-RU"/>
        </w:rPr>
        <w:t xml:space="preserve">. </w:t>
      </w:r>
    </w:p>
    <w:p w:rsidR="003F729D" w:rsidRPr="003F729D" w:rsidRDefault="003F729D" w:rsidP="007E352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729D">
        <w:rPr>
          <w:rFonts w:ascii="Times New Roman" w:eastAsia="Times New Roman" w:hAnsi="Times New Roman" w:cs="Times New Roman"/>
          <w:sz w:val="28"/>
          <w:szCs w:val="28"/>
          <w:lang w:eastAsia="ru-RU"/>
        </w:rPr>
        <w:lastRenderedPageBreak/>
        <w:t>3. Настоящее решение вступает в силу со дня официального опубликования.</w:t>
      </w:r>
    </w:p>
    <w:p w:rsidR="003F729D" w:rsidRDefault="003F729D" w:rsidP="003F72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8523E" w:rsidRPr="003F729D" w:rsidRDefault="0028523E" w:rsidP="003F72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46198" w:rsidRPr="009F169B" w:rsidRDefault="00846198" w:rsidP="00846198">
      <w:pPr>
        <w:pStyle w:val="3"/>
        <w:ind w:firstLine="0"/>
        <w:rPr>
          <w:b/>
          <w:szCs w:val="28"/>
        </w:rPr>
      </w:pPr>
      <w:r w:rsidRPr="009F169B">
        <w:rPr>
          <w:b/>
          <w:szCs w:val="28"/>
        </w:rPr>
        <w:t>Председатель Совета</w:t>
      </w:r>
    </w:p>
    <w:p w:rsidR="00846198" w:rsidRPr="009F169B" w:rsidRDefault="00846198" w:rsidP="00846198">
      <w:pPr>
        <w:pStyle w:val="a7"/>
        <w:rPr>
          <w:rFonts w:ascii="Times New Roman" w:hAnsi="Times New Roman" w:cs="Times New Roman"/>
          <w:b/>
          <w:sz w:val="28"/>
          <w:szCs w:val="28"/>
        </w:rPr>
      </w:pPr>
      <w:r w:rsidRPr="009F169B">
        <w:rPr>
          <w:rFonts w:ascii="Times New Roman" w:hAnsi="Times New Roman" w:cs="Times New Roman"/>
          <w:b/>
          <w:sz w:val="28"/>
          <w:szCs w:val="28"/>
        </w:rPr>
        <w:t>сельского поселения</w:t>
      </w:r>
    </w:p>
    <w:p w:rsidR="00846198" w:rsidRPr="009F169B" w:rsidRDefault="00846198" w:rsidP="00846198">
      <w:pPr>
        <w:pStyle w:val="a7"/>
        <w:rPr>
          <w:rFonts w:ascii="Times New Roman" w:hAnsi="Times New Roman" w:cs="Times New Roman"/>
          <w:b/>
          <w:sz w:val="28"/>
          <w:szCs w:val="28"/>
        </w:rPr>
      </w:pPr>
      <w:proofErr w:type="spellStart"/>
      <w:r w:rsidRPr="009F169B">
        <w:rPr>
          <w:rFonts w:ascii="Times New Roman" w:hAnsi="Times New Roman" w:cs="Times New Roman"/>
          <w:b/>
          <w:sz w:val="28"/>
          <w:szCs w:val="28"/>
        </w:rPr>
        <w:t>Бадраковский</w:t>
      </w:r>
      <w:proofErr w:type="spellEnd"/>
      <w:r w:rsidRPr="009F169B">
        <w:rPr>
          <w:rFonts w:ascii="Times New Roman" w:hAnsi="Times New Roman" w:cs="Times New Roman"/>
          <w:b/>
          <w:sz w:val="28"/>
          <w:szCs w:val="28"/>
        </w:rPr>
        <w:t xml:space="preserve"> сельсовет </w:t>
      </w:r>
    </w:p>
    <w:p w:rsidR="00846198" w:rsidRPr="009F169B" w:rsidRDefault="00846198" w:rsidP="00846198">
      <w:pPr>
        <w:pStyle w:val="a7"/>
        <w:rPr>
          <w:rFonts w:ascii="Times New Roman" w:hAnsi="Times New Roman" w:cs="Times New Roman"/>
          <w:b/>
          <w:sz w:val="28"/>
          <w:szCs w:val="28"/>
        </w:rPr>
      </w:pPr>
      <w:r w:rsidRPr="009F169B">
        <w:rPr>
          <w:rFonts w:ascii="Times New Roman" w:hAnsi="Times New Roman" w:cs="Times New Roman"/>
          <w:b/>
          <w:sz w:val="28"/>
          <w:szCs w:val="28"/>
        </w:rPr>
        <w:t xml:space="preserve">муниципального района </w:t>
      </w:r>
    </w:p>
    <w:p w:rsidR="00846198" w:rsidRPr="009F169B" w:rsidRDefault="00846198" w:rsidP="00846198">
      <w:pPr>
        <w:pStyle w:val="a7"/>
        <w:rPr>
          <w:rFonts w:ascii="Times New Roman" w:hAnsi="Times New Roman" w:cs="Times New Roman"/>
          <w:b/>
          <w:sz w:val="28"/>
          <w:szCs w:val="28"/>
        </w:rPr>
      </w:pPr>
      <w:proofErr w:type="spellStart"/>
      <w:r w:rsidRPr="009F169B">
        <w:rPr>
          <w:rFonts w:ascii="Times New Roman" w:hAnsi="Times New Roman" w:cs="Times New Roman"/>
          <w:b/>
          <w:sz w:val="28"/>
          <w:szCs w:val="28"/>
        </w:rPr>
        <w:t>Бураевский</w:t>
      </w:r>
      <w:proofErr w:type="spellEnd"/>
      <w:r w:rsidRPr="009F169B">
        <w:rPr>
          <w:rFonts w:ascii="Times New Roman" w:hAnsi="Times New Roman" w:cs="Times New Roman"/>
          <w:b/>
          <w:sz w:val="28"/>
          <w:szCs w:val="28"/>
        </w:rPr>
        <w:t xml:space="preserve"> район </w:t>
      </w:r>
    </w:p>
    <w:p w:rsidR="00846198" w:rsidRPr="009F169B" w:rsidRDefault="00846198" w:rsidP="00846198">
      <w:pPr>
        <w:pStyle w:val="a7"/>
        <w:rPr>
          <w:rFonts w:ascii="Times New Roman" w:hAnsi="Times New Roman" w:cs="Times New Roman"/>
          <w:b/>
          <w:sz w:val="28"/>
          <w:szCs w:val="28"/>
        </w:rPr>
      </w:pPr>
      <w:r w:rsidRPr="009F169B">
        <w:rPr>
          <w:rFonts w:ascii="Times New Roman" w:hAnsi="Times New Roman" w:cs="Times New Roman"/>
          <w:b/>
          <w:sz w:val="28"/>
          <w:szCs w:val="28"/>
        </w:rPr>
        <w:t>Республики Баш</w:t>
      </w:r>
      <w:r>
        <w:rPr>
          <w:rFonts w:ascii="Times New Roman" w:hAnsi="Times New Roman" w:cs="Times New Roman"/>
          <w:b/>
          <w:sz w:val="28"/>
          <w:szCs w:val="28"/>
        </w:rPr>
        <w:t xml:space="preserve">кортостан                                 </w:t>
      </w:r>
      <w:r w:rsidRPr="009F169B">
        <w:rPr>
          <w:rFonts w:ascii="Times New Roman" w:hAnsi="Times New Roman" w:cs="Times New Roman"/>
          <w:b/>
          <w:sz w:val="28"/>
          <w:szCs w:val="28"/>
        </w:rPr>
        <w:t xml:space="preserve">                      Нафикова Н.Н.                                    </w:t>
      </w:r>
    </w:p>
    <w:p w:rsidR="00AF3000" w:rsidRPr="00BE3675" w:rsidRDefault="0001327C" w:rsidP="00846198">
      <w:pPr>
        <w:spacing w:after="0" w:line="240" w:lineRule="auto"/>
        <w:rPr>
          <w:rFonts w:ascii="Times New Roman" w:eastAsia="Calibri" w:hAnsi="Times New Roman" w:cs="Times New Roman"/>
          <w:b/>
          <w:sz w:val="28"/>
          <w:szCs w:val="28"/>
        </w:rPr>
      </w:pPr>
      <w:r w:rsidRPr="008B6010">
        <w:rPr>
          <w:rFonts w:ascii="Times New Roman" w:eastAsia="Times New Roman" w:hAnsi="Times New Roman"/>
          <w:b/>
          <w:bCs/>
          <w:sz w:val="28"/>
          <w:szCs w:val="28"/>
          <w:lang w:eastAsia="ru-RU"/>
        </w:rPr>
        <w:tab/>
      </w:r>
    </w:p>
    <w:sectPr w:rsidR="00AF3000" w:rsidRPr="00BE3675" w:rsidSect="00A02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_Helver(10%) Bashkir">
    <w:altName w:val="Arial"/>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E4A18"/>
    <w:multiLevelType w:val="multilevel"/>
    <w:tmpl w:val="5B5AFE3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6366899"/>
    <w:multiLevelType w:val="hybridMultilevel"/>
    <w:tmpl w:val="CE6EF4A6"/>
    <w:lvl w:ilvl="0" w:tplc="FE8028A2">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D215916"/>
    <w:multiLevelType w:val="hybridMultilevel"/>
    <w:tmpl w:val="8048F272"/>
    <w:lvl w:ilvl="0" w:tplc="FE8028A2">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00"/>
    <w:rsid w:val="0001327C"/>
    <w:rsid w:val="000277CD"/>
    <w:rsid w:val="000A77C1"/>
    <w:rsid w:val="001A75AC"/>
    <w:rsid w:val="001C7D42"/>
    <w:rsid w:val="00212A73"/>
    <w:rsid w:val="00284F8A"/>
    <w:rsid w:val="0028523E"/>
    <w:rsid w:val="00286765"/>
    <w:rsid w:val="002E5A70"/>
    <w:rsid w:val="00312959"/>
    <w:rsid w:val="003F729D"/>
    <w:rsid w:val="00434BC2"/>
    <w:rsid w:val="004B2C0A"/>
    <w:rsid w:val="00502755"/>
    <w:rsid w:val="005B0772"/>
    <w:rsid w:val="005F30FD"/>
    <w:rsid w:val="00651FEA"/>
    <w:rsid w:val="007E3522"/>
    <w:rsid w:val="007F0D1D"/>
    <w:rsid w:val="007F5D99"/>
    <w:rsid w:val="00846198"/>
    <w:rsid w:val="00871A61"/>
    <w:rsid w:val="00886F49"/>
    <w:rsid w:val="008D0B87"/>
    <w:rsid w:val="009027DE"/>
    <w:rsid w:val="00A02733"/>
    <w:rsid w:val="00A631AE"/>
    <w:rsid w:val="00AD774D"/>
    <w:rsid w:val="00AE1102"/>
    <w:rsid w:val="00AF3000"/>
    <w:rsid w:val="00B6220C"/>
    <w:rsid w:val="00B73307"/>
    <w:rsid w:val="00B9210C"/>
    <w:rsid w:val="00BE3675"/>
    <w:rsid w:val="00BF4465"/>
    <w:rsid w:val="00C05C10"/>
    <w:rsid w:val="00C36B5F"/>
    <w:rsid w:val="00C52587"/>
    <w:rsid w:val="00E042B0"/>
    <w:rsid w:val="00EA1023"/>
    <w:rsid w:val="00ED464B"/>
    <w:rsid w:val="00F23D69"/>
    <w:rsid w:val="00F52681"/>
    <w:rsid w:val="00F9338D"/>
    <w:rsid w:val="00FA4550"/>
    <w:rsid w:val="00FE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D893"/>
  <w15:docId w15:val="{37705785-D2C8-45F3-9DE4-5F8AD4FE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000"/>
    <w:pPr>
      <w:ind w:left="720"/>
      <w:contextualSpacing/>
    </w:pPr>
  </w:style>
  <w:style w:type="paragraph" w:styleId="a4">
    <w:name w:val="Balloon Text"/>
    <w:basedOn w:val="a"/>
    <w:link w:val="a5"/>
    <w:uiPriority w:val="99"/>
    <w:semiHidden/>
    <w:unhideWhenUsed/>
    <w:rsid w:val="007F5D9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F5D99"/>
    <w:rPr>
      <w:rFonts w:ascii="Segoe UI" w:hAnsi="Segoe UI" w:cs="Segoe UI"/>
      <w:sz w:val="18"/>
      <w:szCs w:val="18"/>
    </w:rPr>
  </w:style>
  <w:style w:type="character" w:styleId="a6">
    <w:name w:val="Hyperlink"/>
    <w:basedOn w:val="a0"/>
    <w:uiPriority w:val="99"/>
    <w:semiHidden/>
    <w:unhideWhenUsed/>
    <w:rsid w:val="00ED464B"/>
    <w:rPr>
      <w:color w:val="0000FF"/>
      <w:u w:val="single"/>
    </w:rPr>
  </w:style>
  <w:style w:type="paragraph" w:styleId="a7">
    <w:name w:val="No Spacing"/>
    <w:uiPriority w:val="1"/>
    <w:qFormat/>
    <w:rsid w:val="00846198"/>
    <w:pPr>
      <w:spacing w:after="0" w:line="240" w:lineRule="auto"/>
    </w:pPr>
  </w:style>
  <w:style w:type="paragraph" w:styleId="3">
    <w:name w:val="Body Text Indent 3"/>
    <w:basedOn w:val="a"/>
    <w:link w:val="30"/>
    <w:rsid w:val="00846198"/>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84619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49F76BD081E8646C1E564F799CAEBBE5555E3DC00C8A88AAD424CCE08B14C4F7086373DFF495675E3C851995564A0C5AA02050B97AyALAL" TargetMode="External"/><Relationship Id="rId13" Type="http://schemas.openxmlformats.org/officeDocument/2006/relationships/hyperlink" Target="consultantplus://offline/ref=ED49F76BD081E8646C1E564F799CAEBBE5545B39CF008A88AAD424CCE08B14C4F7086371D9F4926D0B66951DDC0241135CB83E54A77AA829y9L0L" TargetMode="External"/><Relationship Id="rId18" Type="http://schemas.openxmlformats.org/officeDocument/2006/relationships/hyperlink" Target="consultantplus://offline/ref=ED49F76BD081E8646C1E564F799CAEBBE5555E3DC00C8A88AAD424CCE08B14C4F7086373DAF597675E3C851995564A0C5AA02050B97AyAL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D49F76BD081E8646C1E48546C9CAEBBE5545E3DC5038A88AAD424CCE08B14C4F7086371D9F492680D66951DDC0241135CB83E54A77AA829y9L0L" TargetMode="External"/><Relationship Id="rId7" Type="http://schemas.openxmlformats.org/officeDocument/2006/relationships/hyperlink" Target="consultantplus://offline/ref=ED49F76BD081E8646C1E564F799CAEBBE5555E3DC00C8A88AAD424CCE08B14C4F7086371DFFD92675E3C851995564A0C5AA02050B97AyALAL" TargetMode="External"/><Relationship Id="rId12" Type="http://schemas.openxmlformats.org/officeDocument/2006/relationships/hyperlink" Target="consultantplus://offline/ref=ED49F76BD081E8646C1E564F799CAEBBE5555E3DC00C8A88AAD424CCE08B14C4F7086374DDFC99385B299441995152125CB83C52BBy7LAL" TargetMode="External"/><Relationship Id="rId17" Type="http://schemas.openxmlformats.org/officeDocument/2006/relationships/hyperlink" Target="consultantplus://offline/ref=ED49F76BD081E8646C1E48546C9CAEBBE5545936C5038A88AAD424CCE08B14C4F7086371D9F4926C0366951DDC0241135CB83E54A77AA829y9L0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D49F76BD081E8646C1E564F799CAEBBE25C5038CF018A88AAD424CCE08B14C4F7086371D9F492680A66951DDC0241135CB83E54A77AA829y9L0L" TargetMode="External"/><Relationship Id="rId20" Type="http://schemas.openxmlformats.org/officeDocument/2006/relationships/hyperlink" Target="consultantplus://offline/ref=ED49F76BD081E8646C1E48546C9CAEBBE5545E3DC5038A88AAD424CCE08B14C4F7086371D9F4926D0866951DDC0241135CB83E54A77AA829y9L0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D49F76BD081E8646C1E564F799CAEBBE5555E3DC00C8A88AAD424CCE08B14C4F7086373D8FD90675E3C851995564A0C5AA02050B97AyALAL" TargetMode="External"/><Relationship Id="rId24" Type="http://schemas.openxmlformats.org/officeDocument/2006/relationships/hyperlink" Target="consultantplus://offline/ref=ED49F76BD081E8646C1E48546C9CAEBBE2565F3CC3078A88AAD424CCE08B14C4F7086371D9F4926C0266951DDC0241135CB83E54A77AA829y9L0L" TargetMode="External"/><Relationship Id="rId5" Type="http://schemas.openxmlformats.org/officeDocument/2006/relationships/webSettings" Target="webSettings.xml"/><Relationship Id="rId15" Type="http://schemas.openxmlformats.org/officeDocument/2006/relationships/hyperlink" Target="consultantplus://offline/ref=ED49F76BD081E8646C1E564F799CAEBBE5545B39CF008A88AAD424CCE08B14C4F7086371D9F4926B0C66951DDC0241135CB83E54A77AA829y9L0L" TargetMode="External"/><Relationship Id="rId23" Type="http://schemas.openxmlformats.org/officeDocument/2006/relationships/hyperlink" Target="consultantplus://offline/ref=ED49F76BD081E8646C1E48546C9CAEBBE555503CC5038A88AAD424CCE08B14C4F7086371D9F4926C0366951DDC0241135CB83E54A77AA829y9L0L" TargetMode="External"/><Relationship Id="rId10" Type="http://schemas.openxmlformats.org/officeDocument/2006/relationships/hyperlink" Target="consultantplus://offline/ref=ED49F76BD081E8646C1E564F799CAEBBE5555E3DC00C8A88AAD424CCE08B14C4F7086373DBFD93675E3C851995564A0C5AA02050B97AyALAL" TargetMode="External"/><Relationship Id="rId19" Type="http://schemas.openxmlformats.org/officeDocument/2006/relationships/hyperlink" Target="consultantplus://offline/ref=ED49F76BD081E8646C1E564F799CAEBBE5545D3BC0008A88AAD424CCE08B14C4F7086371D9F4926B0C66951DDC0241135CB83E54A77AA829y9L0L" TargetMode="External"/><Relationship Id="rId4" Type="http://schemas.openxmlformats.org/officeDocument/2006/relationships/settings" Target="settings.xml"/><Relationship Id="rId9" Type="http://schemas.openxmlformats.org/officeDocument/2006/relationships/hyperlink" Target="consultantplus://offline/ref=ED49F76BD081E8646C1E564F799CAEBBE5555E3DC00C8A88AAD424CCE08B14C4F7086373DFF49A675E3C851995564A0C5AA02050B97AyALAL" TargetMode="External"/><Relationship Id="rId14" Type="http://schemas.openxmlformats.org/officeDocument/2006/relationships/hyperlink" Target="consultantplus://offline/ref=ED49F76BD081E8646C1E564F799CAEBBE5545B39CF008A88AAD424CCE08B14C4F7086371D9F4926F0D66951DDC0241135CB83E54A77AA829y9L0L" TargetMode="External"/><Relationship Id="rId22" Type="http://schemas.openxmlformats.org/officeDocument/2006/relationships/hyperlink" Target="consultantplus://offline/ref=ED49F76BD081E8646C1E48546C9CAEBBE5545E3DC5038A88AAD424CCE08B14C4F7086371D9F492650966951DDC0241135CB83E54A77AA829y9L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4D07-9DC0-48E1-AA54-017A5624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4272</Words>
  <Characters>24357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 Хабибуллина</dc:creator>
  <cp:lastModifiedBy>sssovet</cp:lastModifiedBy>
  <cp:revision>3</cp:revision>
  <cp:lastPrinted>2022-07-18T07:28:00Z</cp:lastPrinted>
  <dcterms:created xsi:type="dcterms:W3CDTF">2022-07-18T07:23:00Z</dcterms:created>
  <dcterms:modified xsi:type="dcterms:W3CDTF">2022-07-18T07:30:00Z</dcterms:modified>
</cp:coreProperties>
</file>