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8835A4" w:rsidRPr="004E62BD" w:rsidTr="001C0450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35A4" w:rsidRPr="00964C0C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БАШ</w:t>
            </w:r>
            <w:r w:rsidRPr="00031780">
              <w:rPr>
                <w:rFonts w:ascii="Times New Roman" w:hAnsi="Times New Roman"/>
                <w:b/>
                <w:sz w:val="20"/>
                <w:lang w:val="tt-RU"/>
              </w:rPr>
              <w:t>К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ОРТОСТАН РЕСПУБЛИКАҺЫ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БОРАЙ РАЙОНЫ МУНИЦИПАЛЬ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РАЙОНЫНЫҢ БАЗРАК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АУЫЛ СОВЕТЫ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br/>
              <w:t>АУЫЛ БИЛӘМӘҺЕ ХАКИМИӘТЕ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452975,Зур Базрак ауылы, Ленин урамы, 1а,5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 xml:space="preserve">т. факс (34756) 2-42-36, 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-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:</w:t>
            </w:r>
            <w:r w:rsidR="00C01CA1">
              <w:fldChar w:fldCharType="begin"/>
            </w:r>
            <w:r w:rsidR="00C01CA1">
              <w:instrText xml:space="preserve"> HYPERLINK "mailto:аdm_badrak@mail.ru" </w:instrText>
            </w:r>
            <w:r w:rsidR="00C01CA1">
              <w:fldChar w:fldCharType="separate"/>
            </w:r>
            <w:r w:rsidRPr="00031780">
              <w:rPr>
                <w:rFonts w:ascii="Times New Roman" w:hAnsi="Times New Roman"/>
                <w:b/>
                <w:sz w:val="20"/>
              </w:rPr>
              <w:t>а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dm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</w:rPr>
              <w:t>_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badrak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</w:rPr>
              <w:t>@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proofErr w:type="spellStart"/>
            <w:r w:rsidRPr="00031780">
              <w:rPr>
                <w:rFonts w:ascii="Times New Roman" w:hAnsi="Times New Roman"/>
                <w:b/>
                <w:color w:val="000000"/>
                <w:sz w:val="20"/>
              </w:rPr>
              <w:t>ru</w:t>
            </w:r>
            <w:proofErr w:type="spellEnd"/>
            <w:r w:rsidR="00C01CA1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FF00FF"/>
                <w:sz w:val="20"/>
              </w:rPr>
            </w:pP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8835A4">
              <w:rPr>
                <w:rFonts w:ascii="Times New Roman" w:hAnsi="Times New Roman"/>
                <w:b/>
                <w:noProof/>
                <w:color w:val="FF00FF"/>
                <w:sz w:val="20"/>
                <w:lang w:eastAsia="ru-RU"/>
              </w:rPr>
              <w:drawing>
                <wp:inline distT="0" distB="0" distL="0" distR="0">
                  <wp:extent cx="819150" cy="981075"/>
                  <wp:effectExtent l="0" t="0" r="0" b="0"/>
                  <wp:docPr id="2" name="Рисунок 2" descr="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АДМИНИСТРАЦИЯ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СЕЛЬСКОГО ПОСЕЛЕНИЯ БАДРАКОВСКИЙ СЕЛЬСОВЕТ МУНИЦИПАЛЬНОГО РАЙОНА БУРАЕВСКИЙ РАЙОН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РЕСПУБЛИКИ БАШКОРТОСТАН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452975, д. Большебадраково, ул. Ленина, 1а,5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 xml:space="preserve">т.факс (34756) 2-42-36, 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31780">
              <w:rPr>
                <w:rFonts w:ascii="Times New Roman" w:hAnsi="Times New Roman"/>
                <w:b/>
                <w:sz w:val="20"/>
              </w:rPr>
              <w:t>-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sz w:val="20"/>
              </w:rPr>
              <w:t xml:space="preserve">: </w:t>
            </w:r>
            <w:hyperlink r:id="rId5" w:history="1"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а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dm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_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badrak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@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mail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.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ru</w:t>
              </w:r>
            </w:hyperlink>
          </w:p>
        </w:tc>
      </w:tr>
    </w:tbl>
    <w:p w:rsidR="008835A4" w:rsidRPr="00E955F9" w:rsidRDefault="008835A4" w:rsidP="008835A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35A4" w:rsidRPr="00E955F9" w:rsidRDefault="008835A4" w:rsidP="008835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5F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835A4" w:rsidRPr="00E955F9" w:rsidRDefault="008835A4" w:rsidP="008835A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835A4" w:rsidRPr="00D34258" w:rsidRDefault="00C01CA1" w:rsidP="00883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 </w:t>
      </w:r>
      <w:r w:rsidR="008835A4">
        <w:rPr>
          <w:rFonts w:ascii="Times New Roman" w:hAnsi="Times New Roman"/>
          <w:b/>
          <w:sz w:val="28"/>
          <w:szCs w:val="28"/>
        </w:rPr>
        <w:t>но</w:t>
      </w:r>
      <w:r w:rsidR="008835A4" w:rsidRPr="00D34258">
        <w:rPr>
          <w:rFonts w:ascii="Times New Roman" w:hAnsi="Times New Roman"/>
          <w:b/>
          <w:sz w:val="28"/>
          <w:szCs w:val="28"/>
        </w:rPr>
        <w:t xml:space="preserve">ября 2022 года                                                                            </w:t>
      </w:r>
      <w:r w:rsidR="008835A4">
        <w:rPr>
          <w:rFonts w:ascii="Times New Roman" w:hAnsi="Times New Roman"/>
          <w:b/>
          <w:sz w:val="28"/>
          <w:szCs w:val="28"/>
        </w:rPr>
        <w:t xml:space="preserve"> </w:t>
      </w:r>
      <w:r w:rsidR="008835A4" w:rsidRPr="00D34258">
        <w:rPr>
          <w:rFonts w:ascii="Times New Roman" w:hAnsi="Times New Roman"/>
          <w:b/>
          <w:sz w:val="28"/>
          <w:szCs w:val="28"/>
        </w:rPr>
        <w:t xml:space="preserve">   </w:t>
      </w:r>
      <w:r w:rsidR="008835A4">
        <w:rPr>
          <w:rFonts w:ascii="Times New Roman" w:hAnsi="Times New Roman"/>
          <w:b/>
          <w:sz w:val="28"/>
          <w:szCs w:val="28"/>
        </w:rPr>
        <w:t xml:space="preserve">  </w:t>
      </w:r>
      <w:r w:rsidR="008835A4" w:rsidRPr="00D34258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57</w:t>
      </w: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336B" w:rsidRDefault="001C336B" w:rsidP="008835A4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Pr="0081190B" w:rsidRDefault="001C336B" w:rsidP="008835A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 утверждении Порядка о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Бадраковский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сельсовет 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Бураевский</w:t>
      </w:r>
      <w:proofErr w:type="spellEnd"/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Pr="00B90C74" w:rsidRDefault="001C336B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>Бюджетного кодекса Российской Федерации, Положением о бюджетном процессе в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7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91EC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91EC3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491EC3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90C74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B90C74">
        <w:rPr>
          <w:rFonts w:ascii="Times New Roman" w:hAnsi="Times New Roman"/>
          <w:b/>
          <w:sz w:val="28"/>
          <w:szCs w:val="28"/>
        </w:rPr>
        <w:t xml:space="preserve"> район постановляет:</w:t>
      </w:r>
    </w:p>
    <w:p w:rsidR="001C336B" w:rsidRPr="00491EC3" w:rsidRDefault="001C336B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36B" w:rsidRPr="0033745E" w:rsidRDefault="001C336B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Бураевский</w:t>
      </w:r>
      <w:proofErr w:type="spellEnd"/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C336B" w:rsidRDefault="001C336B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1C336B" w:rsidRDefault="001C336B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263D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C336B" w:rsidRDefault="001C336B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C336B" w:rsidRDefault="001C336B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35A4" w:rsidRPr="008835A4" w:rsidRDefault="008835A4" w:rsidP="00DD0B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835A4">
        <w:rPr>
          <w:rFonts w:ascii="Times New Roman" w:hAnsi="Times New Roman"/>
          <w:b/>
          <w:sz w:val="28"/>
          <w:szCs w:val="28"/>
        </w:rPr>
        <w:t>И.</w:t>
      </w:r>
      <w:proofErr w:type="gramStart"/>
      <w:r w:rsidRPr="008835A4">
        <w:rPr>
          <w:rFonts w:ascii="Times New Roman" w:hAnsi="Times New Roman"/>
          <w:b/>
          <w:sz w:val="28"/>
          <w:szCs w:val="28"/>
        </w:rPr>
        <w:t>о.г</w:t>
      </w:r>
      <w:r w:rsidR="001C336B" w:rsidRPr="008835A4">
        <w:rPr>
          <w:rFonts w:ascii="Times New Roman" w:hAnsi="Times New Roman"/>
          <w:b/>
          <w:sz w:val="28"/>
          <w:szCs w:val="28"/>
        </w:rPr>
        <w:t>лавы</w:t>
      </w:r>
      <w:proofErr w:type="spellEnd"/>
      <w:proofErr w:type="gramEnd"/>
      <w:r w:rsidRPr="008835A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C336B" w:rsidRPr="008835A4" w:rsidRDefault="008835A4" w:rsidP="00DD0B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835A4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8835A4">
        <w:rPr>
          <w:rFonts w:ascii="Times New Roman" w:hAnsi="Times New Roman"/>
          <w:b/>
          <w:sz w:val="28"/>
          <w:szCs w:val="28"/>
        </w:rPr>
        <w:t xml:space="preserve"> сельсовет               </w:t>
      </w:r>
      <w:r w:rsidR="001C336B" w:rsidRPr="008835A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spellStart"/>
      <w:r w:rsidR="001C336B" w:rsidRPr="008835A4">
        <w:rPr>
          <w:rFonts w:ascii="Times New Roman" w:hAnsi="Times New Roman"/>
          <w:b/>
          <w:sz w:val="28"/>
          <w:szCs w:val="28"/>
        </w:rPr>
        <w:t>Муллаярова</w:t>
      </w:r>
      <w:proofErr w:type="spellEnd"/>
      <w:r w:rsidR="001C336B" w:rsidRPr="008835A4">
        <w:rPr>
          <w:rFonts w:ascii="Times New Roman" w:hAnsi="Times New Roman"/>
          <w:b/>
          <w:sz w:val="28"/>
          <w:szCs w:val="28"/>
        </w:rPr>
        <w:t xml:space="preserve"> А.Р.  </w:t>
      </w: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8835A4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835A4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Утвержден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1C336B" w:rsidRPr="00FC6977" w:rsidRDefault="004C1A27" w:rsidP="008835A4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«10</w:t>
      </w:r>
      <w:r w:rsidR="001C336B"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8835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ноября </w:t>
      </w:r>
      <w:r w:rsidR="001C336B"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  <w:r w:rsidR="008835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57</w:t>
      </w:r>
      <w:bookmarkStart w:id="0" w:name="_GoBack"/>
      <w:bookmarkEnd w:id="0"/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Pr="0081190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Pr="0081190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1C336B" w:rsidRPr="0081190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осуществления бюджетных инвестиций в объекты муниципальной собственности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Бураевский</w:t>
      </w:r>
      <w:proofErr w:type="spellEnd"/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1C336B" w:rsidRPr="0081190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Pr="0081190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C336B" w:rsidRPr="0081190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за счет средств бюджета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- учреждения),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Осуществление бюджетных инвестиций в ходе исполнения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 исполнении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муниципального района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и вида договора - гражданско-правового договора учреждения либо предприятия на муниципальный контракт.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336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ОСУЩЕСТВЛЕНИЕ БЮДЖЕТНЫХ ИНВЕСТИЦИЙ</w:t>
      </w:r>
    </w:p>
    <w:p w:rsidR="001C336B" w:rsidRPr="0081190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Расходы, связанные с бюджетными инвестициями, осуществляются в порядке, установленном бюджетным законодательством Российской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Федерации, Федеральным законом 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а) муниципальными заказчиками, являющимися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указанных органов муниципальных контрактов;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срок, превышающий срок действия утвержденных ему лимитов бюджетных обязательств.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района, на срок, превышающий срок действия утвержденных ему лимитов бюджетных обязательств.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в соответствии с подпунктом «б»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лиц, которое оформляется участием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отражаются на открытых в финансовом управлении Администрации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в порядке, установленном финансовым управлением, лицевых счетах: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1C336B" w:rsidRPr="0081190B" w:rsidRDefault="001C336B" w:rsidP="008119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1C336B" w:rsidRPr="0081190B" w:rsidSect="0081190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0A"/>
    <w:rsid w:val="001C336B"/>
    <w:rsid w:val="001F2E10"/>
    <w:rsid w:val="002313D5"/>
    <w:rsid w:val="0033745E"/>
    <w:rsid w:val="00390591"/>
    <w:rsid w:val="00491EC3"/>
    <w:rsid w:val="004B7ED6"/>
    <w:rsid w:val="004C1A27"/>
    <w:rsid w:val="004E2923"/>
    <w:rsid w:val="005263D5"/>
    <w:rsid w:val="00535D47"/>
    <w:rsid w:val="00550DB3"/>
    <w:rsid w:val="00553C25"/>
    <w:rsid w:val="006178A7"/>
    <w:rsid w:val="006331AB"/>
    <w:rsid w:val="0081190B"/>
    <w:rsid w:val="008835A4"/>
    <w:rsid w:val="008B2FB9"/>
    <w:rsid w:val="009E2F9F"/>
    <w:rsid w:val="00B4690A"/>
    <w:rsid w:val="00B90C74"/>
    <w:rsid w:val="00C01CA1"/>
    <w:rsid w:val="00C571EF"/>
    <w:rsid w:val="00C87E95"/>
    <w:rsid w:val="00D60EAF"/>
    <w:rsid w:val="00DC0166"/>
    <w:rsid w:val="00DD0B2C"/>
    <w:rsid w:val="00F37CD2"/>
    <w:rsid w:val="00FB0527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95454"/>
  <w15:docId w15:val="{87A098A7-5241-4FE5-980F-DA852F44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46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690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190B"/>
    <w:pPr>
      <w:ind w:left="720"/>
      <w:contextualSpacing/>
    </w:pPr>
  </w:style>
  <w:style w:type="paragraph" w:styleId="a4">
    <w:name w:val="No Spacing"/>
    <w:uiPriority w:val="1"/>
    <w:qFormat/>
    <w:rsid w:val="008835A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3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5" Type="http://schemas.openxmlformats.org/officeDocument/2006/relationships/hyperlink" Target="mailto:&#1072;dm_badrak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sssovet</cp:lastModifiedBy>
  <cp:revision>4</cp:revision>
  <dcterms:created xsi:type="dcterms:W3CDTF">2022-11-15T03:24:00Z</dcterms:created>
  <dcterms:modified xsi:type="dcterms:W3CDTF">2022-11-15T03:26:00Z</dcterms:modified>
</cp:coreProperties>
</file>